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A7AA3" w14:textId="77777777" w:rsidR="009979FA" w:rsidRPr="006D4113" w:rsidRDefault="009979FA" w:rsidP="00057D8F">
      <w:pPr>
        <w:pStyle w:val="Memotitle"/>
      </w:pPr>
      <w:r w:rsidRPr="006D4113">
        <w:t>Memorandum</w:t>
      </w:r>
    </w:p>
    <w:tbl>
      <w:tblPr>
        <w:tblW w:w="9540" w:type="dxa"/>
        <w:tblInd w:w="18" w:type="dxa"/>
        <w:tblLook w:val="01E0" w:firstRow="1" w:lastRow="1" w:firstColumn="1" w:lastColumn="1" w:noHBand="0" w:noVBand="0"/>
      </w:tblPr>
      <w:tblGrid>
        <w:gridCol w:w="1513"/>
        <w:gridCol w:w="8027"/>
      </w:tblGrid>
      <w:tr w:rsidR="00117761" w:rsidRPr="00117761" w14:paraId="057C1F7B" w14:textId="77777777" w:rsidTr="006609E3">
        <w:tc>
          <w:tcPr>
            <w:tcW w:w="1513" w:type="dxa"/>
            <w:tcMar>
              <w:top w:w="240" w:type="dxa"/>
              <w:left w:w="115" w:type="dxa"/>
              <w:right w:w="115" w:type="dxa"/>
            </w:tcMar>
          </w:tcPr>
          <w:p w14:paraId="27EFC1AB" w14:textId="77777777" w:rsidR="00117761" w:rsidRPr="00117761" w:rsidRDefault="00117761" w:rsidP="00E71BA6">
            <w:pPr>
              <w:pStyle w:val="StyleDateLineLeft0Firstline0"/>
              <w:tabs>
                <w:tab w:val="left" w:pos="475"/>
                <w:tab w:val="left" w:pos="950"/>
                <w:tab w:val="left" w:pos="2390"/>
              </w:tabs>
            </w:pPr>
            <w:r w:rsidRPr="00117761">
              <w:t>Date:</w:t>
            </w:r>
          </w:p>
        </w:tc>
        <w:tc>
          <w:tcPr>
            <w:tcW w:w="8027" w:type="dxa"/>
            <w:tcMar>
              <w:top w:w="240" w:type="dxa"/>
              <w:left w:w="115" w:type="dxa"/>
              <w:right w:w="115" w:type="dxa"/>
            </w:tcMar>
          </w:tcPr>
          <w:p w14:paraId="33E579BD" w14:textId="05337C94" w:rsidR="00A959B9" w:rsidRPr="00117761" w:rsidRDefault="00921151" w:rsidP="000E6342">
            <w:pPr>
              <w:pStyle w:val="DateLine"/>
              <w:tabs>
                <w:tab w:val="clear" w:pos="1440"/>
                <w:tab w:val="left" w:pos="475"/>
                <w:tab w:val="left" w:pos="950"/>
                <w:tab w:val="left" w:pos="2390"/>
              </w:tabs>
              <w:spacing w:after="0"/>
              <w:ind w:left="0" w:right="702" w:firstLine="0"/>
            </w:pPr>
            <w:r>
              <w:t>2</w:t>
            </w:r>
            <w:r w:rsidR="003E2A84">
              <w:t>2</w:t>
            </w:r>
            <w:r w:rsidR="0031550F">
              <w:t xml:space="preserve"> January 2020</w:t>
            </w:r>
          </w:p>
        </w:tc>
      </w:tr>
      <w:tr w:rsidR="00117761" w:rsidRPr="00117761" w14:paraId="2F396DA0" w14:textId="77777777" w:rsidTr="006609E3">
        <w:tc>
          <w:tcPr>
            <w:tcW w:w="1513" w:type="dxa"/>
            <w:tcMar>
              <w:top w:w="240" w:type="dxa"/>
              <w:left w:w="115" w:type="dxa"/>
              <w:right w:w="115" w:type="dxa"/>
            </w:tcMar>
          </w:tcPr>
          <w:p w14:paraId="05D060AB" w14:textId="77777777" w:rsidR="00117761" w:rsidRPr="00117761" w:rsidRDefault="00117761" w:rsidP="00E71BA6">
            <w:pPr>
              <w:pStyle w:val="StyleToLineLeft0Firstline0"/>
              <w:tabs>
                <w:tab w:val="left" w:pos="475"/>
                <w:tab w:val="left" w:pos="950"/>
                <w:tab w:val="left" w:pos="2390"/>
              </w:tabs>
            </w:pPr>
            <w:r w:rsidRPr="00117761">
              <w:t>To:</w:t>
            </w:r>
          </w:p>
        </w:tc>
        <w:tc>
          <w:tcPr>
            <w:tcW w:w="8027" w:type="dxa"/>
            <w:tcMar>
              <w:top w:w="240" w:type="dxa"/>
              <w:left w:w="115" w:type="dxa"/>
              <w:right w:w="115" w:type="dxa"/>
            </w:tcMar>
          </w:tcPr>
          <w:p w14:paraId="26192F54" w14:textId="77777777" w:rsidR="00117761" w:rsidRPr="00117761" w:rsidRDefault="00BF0772" w:rsidP="00BF0772">
            <w:pPr>
              <w:pStyle w:val="ToLine"/>
              <w:tabs>
                <w:tab w:val="clear" w:pos="1440"/>
                <w:tab w:val="left" w:pos="475"/>
                <w:tab w:val="left" w:pos="950"/>
                <w:tab w:val="left" w:pos="2390"/>
              </w:tabs>
              <w:spacing w:after="0"/>
              <w:ind w:left="0" w:right="702" w:firstLine="0"/>
            </w:pPr>
            <w:r>
              <w:t>Kim Swan</w:t>
            </w:r>
            <w:r w:rsidR="006609E3">
              <w:t xml:space="preserve">, </w:t>
            </w:r>
            <w:r>
              <w:t>Clackamas River Water Providers</w:t>
            </w:r>
          </w:p>
        </w:tc>
      </w:tr>
      <w:tr w:rsidR="00117761" w:rsidRPr="00E71BA6" w14:paraId="7C7A0992" w14:textId="77777777" w:rsidTr="006609E3">
        <w:tc>
          <w:tcPr>
            <w:tcW w:w="1513" w:type="dxa"/>
            <w:tcMar>
              <w:top w:w="240" w:type="dxa"/>
              <w:left w:w="115" w:type="dxa"/>
              <w:right w:w="115" w:type="dxa"/>
            </w:tcMar>
          </w:tcPr>
          <w:p w14:paraId="492F713C" w14:textId="77777777" w:rsidR="00117761" w:rsidRPr="00367F40" w:rsidRDefault="00117761" w:rsidP="00E71BA6">
            <w:pPr>
              <w:pStyle w:val="StyleFromLineLeft0Firstline0Right0492"/>
              <w:tabs>
                <w:tab w:val="left" w:pos="475"/>
                <w:tab w:val="left" w:pos="950"/>
                <w:tab w:val="left" w:pos="2390"/>
              </w:tabs>
            </w:pPr>
            <w:r w:rsidRPr="00367F40">
              <w:t>From:</w:t>
            </w:r>
          </w:p>
        </w:tc>
        <w:tc>
          <w:tcPr>
            <w:tcW w:w="8027" w:type="dxa"/>
            <w:tcMar>
              <w:top w:w="240" w:type="dxa"/>
              <w:left w:w="115" w:type="dxa"/>
              <w:right w:w="115" w:type="dxa"/>
            </w:tcMar>
          </w:tcPr>
          <w:p w14:paraId="3C17EA08" w14:textId="35BFD929" w:rsidR="00117761" w:rsidRPr="00E71BA6" w:rsidRDefault="001009ED" w:rsidP="00BF0772">
            <w:pPr>
              <w:pStyle w:val="FromLine"/>
              <w:tabs>
                <w:tab w:val="clear" w:pos="1440"/>
                <w:tab w:val="left" w:pos="475"/>
                <w:tab w:val="left" w:pos="950"/>
                <w:tab w:val="left" w:pos="2390"/>
              </w:tabs>
              <w:spacing w:after="0"/>
              <w:ind w:left="0" w:right="702" w:firstLine="0"/>
              <w:rPr>
                <w:spacing w:val="-2"/>
              </w:rPr>
            </w:pPr>
            <w:r>
              <w:rPr>
                <w:spacing w:val="-2"/>
              </w:rPr>
              <w:t>Lucas Nguyen, Jamie F</w:t>
            </w:r>
            <w:r w:rsidR="00103437">
              <w:rPr>
                <w:spacing w:val="-2"/>
              </w:rPr>
              <w:t xml:space="preserve">eldman, </w:t>
            </w:r>
            <w:r w:rsidR="00852E0D">
              <w:rPr>
                <w:spacing w:val="-2"/>
              </w:rPr>
              <w:t xml:space="preserve">and </w:t>
            </w:r>
            <w:r w:rsidR="006609E3">
              <w:rPr>
                <w:spacing w:val="-2"/>
              </w:rPr>
              <w:t>Rob Annear, Geosyntec Consultants</w:t>
            </w:r>
          </w:p>
        </w:tc>
      </w:tr>
      <w:tr w:rsidR="00117761" w:rsidRPr="00117761" w14:paraId="57F2FF49" w14:textId="77777777" w:rsidTr="006609E3">
        <w:tc>
          <w:tcPr>
            <w:tcW w:w="1513" w:type="dxa"/>
            <w:tcBorders>
              <w:bottom w:val="single" w:sz="4" w:space="0" w:color="auto"/>
            </w:tcBorders>
            <w:tcMar>
              <w:top w:w="240" w:type="dxa"/>
              <w:left w:w="115" w:type="dxa"/>
              <w:right w:w="115" w:type="dxa"/>
            </w:tcMar>
          </w:tcPr>
          <w:p w14:paraId="70CE2FFB" w14:textId="77777777" w:rsidR="00117761" w:rsidRPr="00117761" w:rsidRDefault="00117761" w:rsidP="00E71BA6">
            <w:pPr>
              <w:pStyle w:val="StyleSubjectLineLeft0Firstline0"/>
              <w:tabs>
                <w:tab w:val="clear" w:pos="1440"/>
                <w:tab w:val="left" w:pos="475"/>
                <w:tab w:val="left" w:pos="1215"/>
              </w:tabs>
            </w:pPr>
            <w:r w:rsidRPr="00117761">
              <w:t>Subject:</w:t>
            </w:r>
          </w:p>
        </w:tc>
        <w:tc>
          <w:tcPr>
            <w:tcW w:w="8027" w:type="dxa"/>
            <w:tcBorders>
              <w:bottom w:val="single" w:sz="4" w:space="0" w:color="auto"/>
            </w:tcBorders>
            <w:tcMar>
              <w:top w:w="240" w:type="dxa"/>
              <w:left w:w="115" w:type="dxa"/>
              <w:right w:w="115" w:type="dxa"/>
            </w:tcMar>
          </w:tcPr>
          <w:p w14:paraId="31139976" w14:textId="06D20686" w:rsidR="00117761" w:rsidRPr="00117761" w:rsidRDefault="00E470AA" w:rsidP="008C4CAE">
            <w:pPr>
              <w:pStyle w:val="StyleSubjectLineLeft0Firstline0"/>
              <w:tabs>
                <w:tab w:val="left" w:pos="475"/>
                <w:tab w:val="left" w:pos="950"/>
                <w:tab w:val="left" w:pos="2390"/>
              </w:tabs>
            </w:pPr>
            <w:r>
              <w:t xml:space="preserve">Groundwater Baseflow Study: Analysis </w:t>
            </w:r>
            <w:r w:rsidR="0031550F">
              <w:t>Findings</w:t>
            </w:r>
          </w:p>
        </w:tc>
      </w:tr>
    </w:tbl>
    <w:p w14:paraId="20386EEF" w14:textId="77777777" w:rsidR="00B278BC" w:rsidRDefault="00B278BC" w:rsidP="00690364"/>
    <w:p w14:paraId="30049161" w14:textId="2ECDF6B9" w:rsidR="001E521B" w:rsidRDefault="00446942" w:rsidP="00690364">
      <w:pPr>
        <w:pStyle w:val="Heading1"/>
      </w:pPr>
      <w:r>
        <w:t>Introduction</w:t>
      </w:r>
    </w:p>
    <w:p w14:paraId="0818098A" w14:textId="1D66353B" w:rsidR="00AA64C2" w:rsidRPr="00AA64C2" w:rsidRDefault="00AA64C2" w:rsidP="00AA64C2">
      <w:pPr>
        <w:pStyle w:val="ParaText"/>
        <w:rPr>
          <w:lang w:val="en-US"/>
        </w:rPr>
      </w:pPr>
      <w:r w:rsidRPr="00AA64C2">
        <w:rPr>
          <w:lang w:val="en-US"/>
        </w:rPr>
        <w:t>This technical memorandum (</w:t>
      </w:r>
      <w:r w:rsidR="00237CD3">
        <w:rPr>
          <w:lang w:val="en-US"/>
        </w:rPr>
        <w:t>M</w:t>
      </w:r>
      <w:r w:rsidRPr="00AA64C2">
        <w:rPr>
          <w:lang w:val="en-US"/>
        </w:rPr>
        <w:t>emo) presents the</w:t>
      </w:r>
      <w:r w:rsidR="006B2ED4">
        <w:rPr>
          <w:lang w:val="en-US"/>
        </w:rPr>
        <w:t xml:space="preserve"> key</w:t>
      </w:r>
      <w:r w:rsidRPr="00AA64C2">
        <w:rPr>
          <w:lang w:val="en-US"/>
        </w:rPr>
        <w:t xml:space="preserve"> findings of Geosyntec Consultants Inc.’s (Geosyntec) Groundwater Baseflow Study of the Clackamas River Watershed to date. The purpose of this </w:t>
      </w:r>
      <w:r w:rsidR="00237CD3">
        <w:rPr>
          <w:lang w:val="en-US"/>
        </w:rPr>
        <w:t>M</w:t>
      </w:r>
      <w:r w:rsidRPr="00AA64C2">
        <w:rPr>
          <w:lang w:val="en-US"/>
        </w:rPr>
        <w:t xml:space="preserve">emo is to provide </w:t>
      </w:r>
      <w:r w:rsidR="00882F11">
        <w:rPr>
          <w:lang w:val="en-US"/>
        </w:rPr>
        <w:t xml:space="preserve">the </w:t>
      </w:r>
      <w:r w:rsidRPr="00AA64C2">
        <w:rPr>
          <w:lang w:val="en-US"/>
        </w:rPr>
        <w:t>results and interpretation of</w:t>
      </w:r>
      <w:r w:rsidR="00860958">
        <w:rPr>
          <w:lang w:val="en-US"/>
        </w:rPr>
        <w:t xml:space="preserve"> the</w:t>
      </w:r>
      <w:r w:rsidRPr="00AA64C2">
        <w:rPr>
          <w:lang w:val="en-US"/>
        </w:rPr>
        <w:t xml:space="preserve"> data analysis so that the Clackamas River Water Providers (CRWP) can make an informed decision of how to use the remaining funds in this project’s budget </w:t>
      </w:r>
      <w:r w:rsidR="003C6218">
        <w:rPr>
          <w:lang w:val="en-US"/>
        </w:rPr>
        <w:t>(~$</w:t>
      </w:r>
      <w:r w:rsidR="006C3549">
        <w:rPr>
          <w:lang w:val="en-US"/>
        </w:rPr>
        <w:t>15</w:t>
      </w:r>
      <w:r w:rsidR="003C6218">
        <w:rPr>
          <w:lang w:val="en-US"/>
        </w:rPr>
        <w:t xml:space="preserve">,000) </w:t>
      </w:r>
      <w:r w:rsidRPr="00AA64C2">
        <w:rPr>
          <w:lang w:val="en-US"/>
        </w:rPr>
        <w:t>and allocate funding for future efforts</w:t>
      </w:r>
      <w:r w:rsidR="006B2ED4">
        <w:rPr>
          <w:lang w:val="en-US"/>
        </w:rPr>
        <w:t xml:space="preserve">. </w:t>
      </w:r>
      <w:proofErr w:type="gramStart"/>
      <w:r w:rsidR="0038128B">
        <w:rPr>
          <w:lang w:val="en-US"/>
        </w:rPr>
        <w:t>At a later date</w:t>
      </w:r>
      <w:proofErr w:type="gramEnd"/>
      <w:r w:rsidR="0038128B">
        <w:rPr>
          <w:lang w:val="en-US"/>
        </w:rPr>
        <w:t xml:space="preserve">, </w:t>
      </w:r>
      <w:r w:rsidR="00793A85">
        <w:rPr>
          <w:lang w:val="en-US"/>
        </w:rPr>
        <w:t>Geosyntec will communicate a</w:t>
      </w:r>
      <w:r w:rsidR="00687406">
        <w:rPr>
          <w:lang w:val="en-US"/>
        </w:rPr>
        <w:t xml:space="preserve">dditional </w:t>
      </w:r>
      <w:r w:rsidR="007E048C">
        <w:rPr>
          <w:lang w:val="en-US"/>
        </w:rPr>
        <w:t xml:space="preserve">results </w:t>
      </w:r>
      <w:r w:rsidR="00793A85">
        <w:rPr>
          <w:lang w:val="en-US"/>
        </w:rPr>
        <w:t xml:space="preserve">and </w:t>
      </w:r>
      <w:r w:rsidR="00687406">
        <w:rPr>
          <w:lang w:val="en-US"/>
        </w:rPr>
        <w:t>findings</w:t>
      </w:r>
      <w:r w:rsidR="00793A85">
        <w:rPr>
          <w:lang w:val="en-US"/>
        </w:rPr>
        <w:t xml:space="preserve"> not presented in this </w:t>
      </w:r>
      <w:r w:rsidR="0038128B">
        <w:rPr>
          <w:lang w:val="en-US"/>
        </w:rPr>
        <w:t>M</w:t>
      </w:r>
      <w:r w:rsidR="00793A85">
        <w:rPr>
          <w:lang w:val="en-US"/>
        </w:rPr>
        <w:t xml:space="preserve">emo (such as </w:t>
      </w:r>
      <w:r w:rsidR="0038128B">
        <w:rPr>
          <w:lang w:val="en-US"/>
        </w:rPr>
        <w:t xml:space="preserve">a summary of our </w:t>
      </w:r>
      <w:r w:rsidR="004D4877">
        <w:rPr>
          <w:lang w:val="en-US"/>
        </w:rPr>
        <w:t xml:space="preserve">climate change </w:t>
      </w:r>
      <w:r w:rsidR="0038128B">
        <w:rPr>
          <w:lang w:val="en-US"/>
        </w:rPr>
        <w:t>literature review</w:t>
      </w:r>
      <w:r w:rsidR="00793A85">
        <w:rPr>
          <w:lang w:val="en-US"/>
        </w:rPr>
        <w:t>)</w:t>
      </w:r>
      <w:r w:rsidRPr="00AA64C2">
        <w:rPr>
          <w:lang w:val="en-US"/>
        </w:rPr>
        <w:t>. Geosyntec evaluated historical data to determine spatial and temporal relationships between river flows and seasonal climatic inputs, including precipitation, temperature, snowpack water equivalent (SWE), and the timing of snowmelt. We observed several expected intra-year relationships (such as correlations between current water year snow water equivalent and streamflow)</w:t>
      </w:r>
      <w:r w:rsidR="00EF4F63">
        <w:rPr>
          <w:lang w:val="en-US"/>
        </w:rPr>
        <w:t>;</w:t>
      </w:r>
      <w:r w:rsidRPr="00AA64C2">
        <w:rPr>
          <w:lang w:val="en-US"/>
        </w:rPr>
        <w:t xml:space="preserve"> however, we could not identify definitive inter-year or multi-year relationships due to data limitations. This memo includes a list of recommendations, considering these limitations, to better understand the degree of resiliency of the watershed’s groundwater baseflow as low snowpack and/or low precipitation years potentially occur more frequently due to climate change. </w:t>
      </w:r>
    </w:p>
    <w:p w14:paraId="2616BBE8" w14:textId="5CFDF8FA" w:rsidR="002C2FC5" w:rsidRPr="002C2FC5" w:rsidRDefault="00AA64C2" w:rsidP="002C2FC5">
      <w:pPr>
        <w:pStyle w:val="ParaText"/>
        <w:rPr>
          <w:lang w:val="en-US"/>
        </w:rPr>
      </w:pPr>
      <w:r w:rsidRPr="00AA64C2">
        <w:rPr>
          <w:lang w:val="en-US"/>
        </w:rPr>
        <w:t xml:space="preserve">Below we describe the analysis to date, our interpretations, limitations, and our future recommendations. </w:t>
      </w:r>
    </w:p>
    <w:p w14:paraId="5382ECAE" w14:textId="151B13BF" w:rsidR="002113B8" w:rsidRDefault="002C2FC5" w:rsidP="002C2FC5">
      <w:pPr>
        <w:pStyle w:val="Heading1"/>
      </w:pPr>
      <w:r>
        <w:t xml:space="preserve">Background </w:t>
      </w:r>
    </w:p>
    <w:p w14:paraId="1AD59C80" w14:textId="6C0A4A52" w:rsidR="0024196F" w:rsidRDefault="003A687A" w:rsidP="002C2FC5">
      <w:pPr>
        <w:pStyle w:val="ParaText"/>
        <w:rPr>
          <w:lang w:val="en-US"/>
        </w:rPr>
      </w:pPr>
      <w:r>
        <w:rPr>
          <w:lang w:val="en-US"/>
        </w:rPr>
        <w:t xml:space="preserve">Low summer base flows in the </w:t>
      </w:r>
      <w:r w:rsidR="001F3981">
        <w:rPr>
          <w:lang w:val="en-US"/>
        </w:rPr>
        <w:t xml:space="preserve">Upper </w:t>
      </w:r>
      <w:r>
        <w:rPr>
          <w:lang w:val="en-US"/>
        </w:rPr>
        <w:t xml:space="preserve">Clackamas </w:t>
      </w:r>
      <w:r w:rsidR="00A07935">
        <w:rPr>
          <w:lang w:val="en-US"/>
        </w:rPr>
        <w:t>R</w:t>
      </w:r>
      <w:r>
        <w:rPr>
          <w:lang w:val="en-US"/>
        </w:rPr>
        <w:t>iver</w:t>
      </w:r>
      <w:r w:rsidR="000209F6">
        <w:rPr>
          <w:lang w:val="en-US"/>
        </w:rPr>
        <w:t xml:space="preserve"> </w:t>
      </w:r>
      <w:r w:rsidR="00A07935">
        <w:rPr>
          <w:lang w:val="en-US"/>
        </w:rPr>
        <w:t xml:space="preserve">Basin </w:t>
      </w:r>
      <w:r w:rsidR="009B294E">
        <w:rPr>
          <w:lang w:val="en-US"/>
        </w:rPr>
        <w:t xml:space="preserve">are a function of the </w:t>
      </w:r>
      <w:r w:rsidR="004B2B3F">
        <w:rPr>
          <w:lang w:val="en-US"/>
        </w:rPr>
        <w:t xml:space="preserve">upper </w:t>
      </w:r>
      <w:r w:rsidR="009B294E">
        <w:rPr>
          <w:lang w:val="en-US"/>
        </w:rPr>
        <w:t>basin hydrology</w:t>
      </w:r>
      <w:r w:rsidR="004B2B3F">
        <w:rPr>
          <w:lang w:val="en-US"/>
        </w:rPr>
        <w:t xml:space="preserve">. </w:t>
      </w:r>
      <w:r w:rsidR="001F3981">
        <w:rPr>
          <w:lang w:val="en-US"/>
        </w:rPr>
        <w:t xml:space="preserve">The upper basin consists of primarily </w:t>
      </w:r>
      <w:r w:rsidR="00201028">
        <w:rPr>
          <w:lang w:val="en-US"/>
        </w:rPr>
        <w:t>undeveloped forest</w:t>
      </w:r>
      <w:r w:rsidR="00760175">
        <w:rPr>
          <w:lang w:val="en-US"/>
        </w:rPr>
        <w:t xml:space="preserve"> within the Mt. </w:t>
      </w:r>
      <w:r w:rsidR="003F1C84">
        <w:rPr>
          <w:lang w:val="en-US"/>
        </w:rPr>
        <w:t>H</w:t>
      </w:r>
      <w:r w:rsidR="00760175">
        <w:rPr>
          <w:lang w:val="en-US"/>
        </w:rPr>
        <w:t xml:space="preserve">ood National </w:t>
      </w:r>
      <w:r w:rsidR="00760175">
        <w:rPr>
          <w:lang w:val="en-US"/>
        </w:rPr>
        <w:lastRenderedPageBreak/>
        <w:t>Forest</w:t>
      </w:r>
      <w:r w:rsidR="009B294E">
        <w:rPr>
          <w:lang w:val="en-US"/>
        </w:rPr>
        <w:t xml:space="preserve">. </w:t>
      </w:r>
      <w:r w:rsidR="00302FA7">
        <w:rPr>
          <w:lang w:val="en-US"/>
        </w:rPr>
        <w:t xml:space="preserve">The hydrogeology </w:t>
      </w:r>
      <w:r w:rsidR="001D6236">
        <w:rPr>
          <w:lang w:val="en-US"/>
        </w:rPr>
        <w:t xml:space="preserve">within the </w:t>
      </w:r>
      <w:r w:rsidR="00DE6466">
        <w:rPr>
          <w:lang w:val="en-US"/>
        </w:rPr>
        <w:t xml:space="preserve">upper </w:t>
      </w:r>
      <w:r w:rsidR="001D6236">
        <w:rPr>
          <w:lang w:val="en-US"/>
        </w:rPr>
        <w:t xml:space="preserve">basin </w:t>
      </w:r>
      <w:r w:rsidR="00DE6466">
        <w:rPr>
          <w:lang w:val="en-US"/>
        </w:rPr>
        <w:t xml:space="preserve">(above </w:t>
      </w:r>
      <w:r w:rsidR="00863CCB">
        <w:rPr>
          <w:lang w:val="en-US"/>
        </w:rPr>
        <w:t xml:space="preserve">the City of </w:t>
      </w:r>
      <w:r w:rsidR="00DE6466">
        <w:rPr>
          <w:lang w:val="en-US"/>
        </w:rPr>
        <w:t xml:space="preserve">Estacada) </w:t>
      </w:r>
      <w:r w:rsidR="001D6236">
        <w:rPr>
          <w:lang w:val="en-US"/>
        </w:rPr>
        <w:t>varies from High Cascade</w:t>
      </w:r>
      <w:r w:rsidR="00047A81">
        <w:rPr>
          <w:lang w:val="en-US"/>
        </w:rPr>
        <w:t xml:space="preserve"> area</w:t>
      </w:r>
      <w:r w:rsidR="001D6236">
        <w:rPr>
          <w:lang w:val="en-US"/>
        </w:rPr>
        <w:t xml:space="preserve"> </w:t>
      </w:r>
      <w:r w:rsidR="00DE6466">
        <w:rPr>
          <w:lang w:val="en-US"/>
        </w:rPr>
        <w:t xml:space="preserve">down </w:t>
      </w:r>
      <w:r w:rsidR="001D6236">
        <w:rPr>
          <w:lang w:val="en-US"/>
        </w:rPr>
        <w:t>to Western Cascade</w:t>
      </w:r>
      <w:r w:rsidR="00047A81">
        <w:rPr>
          <w:lang w:val="en-US"/>
        </w:rPr>
        <w:t xml:space="preserve"> area</w:t>
      </w:r>
      <w:r w:rsidR="00DE6466">
        <w:rPr>
          <w:lang w:val="en-US"/>
        </w:rPr>
        <w:t xml:space="preserve"> </w:t>
      </w:r>
      <w:r w:rsidR="003B2F5B">
        <w:rPr>
          <w:lang w:val="en-US"/>
        </w:rPr>
        <w:t>(</w:t>
      </w:r>
      <w:r w:rsidR="003B2F5B">
        <w:rPr>
          <w:lang w:val="en-US"/>
        </w:rPr>
        <w:fldChar w:fldCharType="begin"/>
      </w:r>
      <w:r w:rsidR="003B2F5B">
        <w:rPr>
          <w:lang w:val="en-US"/>
        </w:rPr>
        <w:instrText xml:space="preserve"> REF _Ref30444360 \h </w:instrText>
      </w:r>
      <w:r w:rsidR="003B2F5B">
        <w:rPr>
          <w:lang w:val="en-US"/>
        </w:rPr>
      </w:r>
      <w:r w:rsidR="003B2F5B">
        <w:rPr>
          <w:lang w:val="en-US"/>
        </w:rPr>
        <w:fldChar w:fldCharType="separate"/>
      </w:r>
      <w:r w:rsidR="00695FD4">
        <w:t xml:space="preserve">Figure </w:t>
      </w:r>
      <w:r w:rsidR="00695FD4">
        <w:rPr>
          <w:noProof/>
        </w:rPr>
        <w:t>1</w:t>
      </w:r>
      <w:r w:rsidR="003B2F5B">
        <w:rPr>
          <w:lang w:val="en-US"/>
        </w:rPr>
        <w:fldChar w:fldCharType="end"/>
      </w:r>
      <w:r w:rsidR="003B2F5B">
        <w:rPr>
          <w:lang w:val="en-US"/>
        </w:rPr>
        <w:t>)</w:t>
      </w:r>
      <w:r w:rsidR="005C5702">
        <w:rPr>
          <w:lang w:val="en-US"/>
        </w:rPr>
        <w:t>.</w:t>
      </w:r>
      <w:r w:rsidR="00A93F2B">
        <w:rPr>
          <w:rStyle w:val="FootnoteReference"/>
          <w:lang w:val="en-US"/>
        </w:rPr>
        <w:footnoteReference w:id="2"/>
      </w:r>
      <w:r w:rsidR="00302FA7">
        <w:rPr>
          <w:lang w:val="en-US"/>
        </w:rPr>
        <w:t xml:space="preserve"> </w:t>
      </w:r>
    </w:p>
    <w:p w14:paraId="03902DCE" w14:textId="00C0BE17" w:rsidR="00BE4F1A" w:rsidRPr="001D6236" w:rsidRDefault="00B054F7" w:rsidP="002C2FC5">
      <w:pPr>
        <w:pStyle w:val="ParaText"/>
      </w:pPr>
      <w:r>
        <w:rPr>
          <w:lang w:val="en-US"/>
        </w:rPr>
        <w:t>To</w:t>
      </w:r>
      <w:r w:rsidR="001E48FC">
        <w:rPr>
          <w:lang w:val="en-US"/>
        </w:rPr>
        <w:t xml:space="preserve"> </w:t>
      </w:r>
      <w:r w:rsidR="003617A3">
        <w:rPr>
          <w:lang w:val="en-US"/>
        </w:rPr>
        <w:t>gain a</w:t>
      </w:r>
      <w:r w:rsidR="00185BE8">
        <w:rPr>
          <w:lang w:val="en-US"/>
        </w:rPr>
        <w:t xml:space="preserve"> </w:t>
      </w:r>
      <w:r w:rsidR="009F1FA1">
        <w:rPr>
          <w:lang w:val="en-US"/>
        </w:rPr>
        <w:t>better</w:t>
      </w:r>
      <w:r w:rsidR="00185BE8">
        <w:rPr>
          <w:lang w:val="en-US"/>
        </w:rPr>
        <w:t xml:space="preserve"> </w:t>
      </w:r>
      <w:r w:rsidR="003617A3">
        <w:rPr>
          <w:lang w:val="en-US"/>
        </w:rPr>
        <w:t xml:space="preserve">understanding of the hydrologic forcing of baseflow in the Clackamas Basin, </w:t>
      </w:r>
      <w:r w:rsidR="00863CCB">
        <w:rPr>
          <w:lang w:val="en-US"/>
        </w:rPr>
        <w:t>a</w:t>
      </w:r>
      <w:r w:rsidR="00AD176A">
        <w:rPr>
          <w:lang w:val="en-US"/>
        </w:rPr>
        <w:t xml:space="preserve"> </w:t>
      </w:r>
      <w:r w:rsidR="00A10573">
        <w:rPr>
          <w:lang w:val="en-US"/>
        </w:rPr>
        <w:t xml:space="preserve">water balance </w:t>
      </w:r>
      <w:r w:rsidR="00DD7652">
        <w:rPr>
          <w:lang w:val="en-US"/>
        </w:rPr>
        <w:t>first</w:t>
      </w:r>
      <w:r w:rsidR="00A10573">
        <w:rPr>
          <w:lang w:val="en-US"/>
        </w:rPr>
        <w:t xml:space="preserve"> needs to be broken down into </w:t>
      </w:r>
      <w:r w:rsidR="00C852DF">
        <w:rPr>
          <w:lang w:val="en-US"/>
        </w:rPr>
        <w:t xml:space="preserve">conceptual compartments to define how </w:t>
      </w:r>
      <w:r w:rsidR="00863CCB">
        <w:rPr>
          <w:lang w:val="en-US"/>
        </w:rPr>
        <w:t xml:space="preserve">water </w:t>
      </w:r>
      <w:r w:rsidR="00C852DF">
        <w:rPr>
          <w:lang w:val="en-US"/>
        </w:rPr>
        <w:t xml:space="preserve">travels. In theory, </w:t>
      </w:r>
      <w:r w:rsidR="00863CCB">
        <w:rPr>
          <w:lang w:val="en-US"/>
        </w:rPr>
        <w:t xml:space="preserve">for the upper basin, </w:t>
      </w:r>
      <w:r w:rsidR="00C852DF">
        <w:rPr>
          <w:lang w:val="en-US"/>
        </w:rPr>
        <w:t xml:space="preserve">the water stored as snowpack </w:t>
      </w:r>
      <w:r w:rsidR="00757C18">
        <w:rPr>
          <w:lang w:val="en-US"/>
        </w:rPr>
        <w:t xml:space="preserve">melts, </w:t>
      </w:r>
      <w:r w:rsidR="00F5214C">
        <w:rPr>
          <w:lang w:val="en-US"/>
        </w:rPr>
        <w:t>primarily</w:t>
      </w:r>
      <w:r w:rsidR="000B035F">
        <w:rPr>
          <w:lang w:val="en-US"/>
        </w:rPr>
        <w:t xml:space="preserve"> </w:t>
      </w:r>
      <w:r w:rsidR="00E1500A">
        <w:rPr>
          <w:lang w:val="en-US"/>
        </w:rPr>
        <w:t>seeping into the unsaturated ground to become</w:t>
      </w:r>
      <w:r w:rsidR="00922C93">
        <w:rPr>
          <w:lang w:val="en-US"/>
        </w:rPr>
        <w:t xml:space="preserve"> interflow. This </w:t>
      </w:r>
      <w:r w:rsidR="00E1500A">
        <w:rPr>
          <w:lang w:val="en-US"/>
        </w:rPr>
        <w:t>water moves laterally through th</w:t>
      </w:r>
      <w:r w:rsidR="00575C65">
        <w:rPr>
          <w:lang w:val="en-US"/>
        </w:rPr>
        <w:t xml:space="preserve">is </w:t>
      </w:r>
      <w:r w:rsidR="00DE584D">
        <w:rPr>
          <w:lang w:val="en-US"/>
        </w:rPr>
        <w:t xml:space="preserve">subsurface </w:t>
      </w:r>
      <w:r w:rsidR="00575C65">
        <w:rPr>
          <w:lang w:val="en-US"/>
        </w:rPr>
        <w:t>zone</w:t>
      </w:r>
      <w:r w:rsidR="00B4735C">
        <w:rPr>
          <w:lang w:val="en-US"/>
        </w:rPr>
        <w:t xml:space="preserve">, eventually either </w:t>
      </w:r>
      <w:r w:rsidR="00C41F60">
        <w:rPr>
          <w:lang w:val="en-US"/>
        </w:rPr>
        <w:t>returning to the surface as overland flow</w:t>
      </w:r>
      <w:r w:rsidR="009404FD">
        <w:rPr>
          <w:lang w:val="en-US"/>
        </w:rPr>
        <w:t>,</w:t>
      </w:r>
      <w:r w:rsidR="00C41F60">
        <w:rPr>
          <w:lang w:val="en-US"/>
        </w:rPr>
        <w:t xml:space="preserve"> </w:t>
      </w:r>
      <w:r w:rsidR="00B4735C">
        <w:rPr>
          <w:lang w:val="en-US"/>
        </w:rPr>
        <w:t xml:space="preserve">entering a </w:t>
      </w:r>
      <w:r w:rsidR="00C41F60">
        <w:rPr>
          <w:lang w:val="en-US"/>
        </w:rPr>
        <w:t>stream</w:t>
      </w:r>
      <w:r w:rsidR="009404FD">
        <w:rPr>
          <w:lang w:val="en-US"/>
        </w:rPr>
        <w:t xml:space="preserve">, or </w:t>
      </w:r>
      <w:r w:rsidR="003A0668">
        <w:rPr>
          <w:lang w:val="en-US"/>
        </w:rPr>
        <w:t xml:space="preserve">recharging </w:t>
      </w:r>
      <w:r w:rsidR="00863CCB">
        <w:rPr>
          <w:lang w:val="en-US"/>
        </w:rPr>
        <w:t xml:space="preserve">deeper </w:t>
      </w:r>
      <w:r w:rsidR="003A0668">
        <w:rPr>
          <w:lang w:val="en-US"/>
        </w:rPr>
        <w:t>groundwater storage</w:t>
      </w:r>
      <w:r w:rsidR="00057E93">
        <w:rPr>
          <w:lang w:val="en-US"/>
        </w:rPr>
        <w:t xml:space="preserve"> reservoirs</w:t>
      </w:r>
      <w:r w:rsidR="00C41F60">
        <w:rPr>
          <w:lang w:val="en-US"/>
        </w:rPr>
        <w:t xml:space="preserve">. </w:t>
      </w:r>
      <w:r w:rsidR="00E81B04">
        <w:rPr>
          <w:lang w:val="en-US"/>
        </w:rPr>
        <w:t>T</w:t>
      </w:r>
      <w:r w:rsidR="00472342">
        <w:rPr>
          <w:lang w:val="en-US"/>
        </w:rPr>
        <w:t>his lateral</w:t>
      </w:r>
      <w:r w:rsidR="009D06D9">
        <w:rPr>
          <w:lang w:val="en-US"/>
        </w:rPr>
        <w:t xml:space="preserve"> groundwater</w:t>
      </w:r>
      <w:r w:rsidR="00472342">
        <w:rPr>
          <w:lang w:val="en-US"/>
        </w:rPr>
        <w:t xml:space="preserve"> flow proceeds downslope and </w:t>
      </w:r>
      <w:r w:rsidR="00B57387">
        <w:rPr>
          <w:lang w:val="en-US"/>
        </w:rPr>
        <w:t>enters the</w:t>
      </w:r>
      <w:r w:rsidR="00FF00A9">
        <w:rPr>
          <w:lang w:val="en-US"/>
        </w:rPr>
        <w:t xml:space="preserve"> tributaries</w:t>
      </w:r>
      <w:r w:rsidR="0066650E">
        <w:rPr>
          <w:lang w:val="en-US"/>
        </w:rPr>
        <w:t xml:space="preserve"> of the Clackamas River </w:t>
      </w:r>
      <w:r w:rsidR="00986A2F">
        <w:rPr>
          <w:lang w:val="en-US"/>
        </w:rPr>
        <w:t xml:space="preserve">or the Clackamas River itself </w:t>
      </w:r>
      <w:r w:rsidR="0066650E">
        <w:rPr>
          <w:lang w:val="en-US"/>
        </w:rPr>
        <w:t>and ultimately the Willamette River</w:t>
      </w:r>
      <w:r w:rsidR="00FF00A9">
        <w:rPr>
          <w:lang w:val="en-US"/>
        </w:rPr>
        <w:t>.</w:t>
      </w:r>
      <w:r w:rsidR="00C852DF">
        <w:rPr>
          <w:lang w:val="en-US"/>
        </w:rPr>
        <w:t xml:space="preserve"> </w:t>
      </w:r>
    </w:p>
    <w:p w14:paraId="03BAFDC2" w14:textId="77777777" w:rsidR="000D723F" w:rsidRDefault="0050599E" w:rsidP="000D723F">
      <w:pPr>
        <w:pStyle w:val="ParaText"/>
        <w:keepNext/>
        <w:jc w:val="center"/>
      </w:pPr>
      <w:r w:rsidRPr="0050599E">
        <w:rPr>
          <w:noProof/>
          <w:vertAlign w:val="subscript"/>
        </w:rPr>
        <w:drawing>
          <wp:inline distT="0" distB="0" distL="0" distR="0" wp14:anchorId="6CA24601" wp14:editId="477C8263">
            <wp:extent cx="2986526" cy="4114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1176" cy="4148762"/>
                    </a:xfrm>
                    <a:prstGeom prst="rect">
                      <a:avLst/>
                    </a:prstGeom>
                  </pic:spPr>
                </pic:pic>
              </a:graphicData>
            </a:graphic>
          </wp:inline>
        </w:drawing>
      </w:r>
    </w:p>
    <w:p w14:paraId="4DB31A2E" w14:textId="645884D0" w:rsidR="00B85B26" w:rsidRPr="00CE2F14" w:rsidRDefault="000D723F" w:rsidP="000D723F">
      <w:pPr>
        <w:pStyle w:val="Caption"/>
        <w:rPr>
          <w:i/>
        </w:rPr>
      </w:pPr>
      <w:bookmarkStart w:id="0" w:name="_Ref30444360"/>
      <w:r>
        <w:t xml:space="preserve">Figure </w:t>
      </w:r>
      <w:r w:rsidR="00AC41F6">
        <w:fldChar w:fldCharType="begin"/>
      </w:r>
      <w:r w:rsidR="00AC41F6">
        <w:instrText xml:space="preserve"> SEQ Figure \* ARABIC </w:instrText>
      </w:r>
      <w:r w:rsidR="00AC41F6">
        <w:fldChar w:fldCharType="separate"/>
      </w:r>
      <w:r w:rsidR="00AB2159">
        <w:rPr>
          <w:noProof/>
        </w:rPr>
        <w:t>1</w:t>
      </w:r>
      <w:r w:rsidR="00AC41F6">
        <w:rPr>
          <w:noProof/>
        </w:rPr>
        <w:fldChar w:fldCharType="end"/>
      </w:r>
      <w:bookmarkEnd w:id="0"/>
      <w:r>
        <w:t>: Geo</w:t>
      </w:r>
      <w:r w:rsidR="000C0454">
        <w:t>logy</w:t>
      </w:r>
      <w:r>
        <w:t xml:space="preserve"> of the Willamette River Basin. The dark blue of the volcanic High Cascade area</w:t>
      </w:r>
      <w:r>
        <w:rPr>
          <w:noProof/>
        </w:rPr>
        <w:t xml:space="preserve"> and the light blue of the Western Cascade area dominate the Clackamas River basin. Source</w:t>
      </w:r>
      <w:r w:rsidR="00CE2F14">
        <w:rPr>
          <w:noProof/>
        </w:rPr>
        <w:t>:</w:t>
      </w:r>
      <w:r>
        <w:rPr>
          <w:noProof/>
        </w:rPr>
        <w:t xml:space="preserve"> </w:t>
      </w:r>
      <w:r w:rsidR="00CE2F14">
        <w:rPr>
          <w:noProof/>
        </w:rPr>
        <w:t xml:space="preserve">Conlon, T. </w:t>
      </w:r>
      <w:r w:rsidR="008E0834">
        <w:rPr>
          <w:noProof/>
        </w:rPr>
        <w:t>et.al.</w:t>
      </w:r>
      <w:r w:rsidR="00F97F64">
        <w:rPr>
          <w:noProof/>
        </w:rPr>
        <w:t xml:space="preserve"> (2005).</w:t>
      </w:r>
      <w:r w:rsidR="008E0834">
        <w:rPr>
          <w:noProof/>
        </w:rPr>
        <w:t xml:space="preserve"> </w:t>
      </w:r>
      <w:r w:rsidR="00CE2F14" w:rsidRPr="00CE2F14">
        <w:rPr>
          <w:i/>
        </w:rPr>
        <w:t>Ground-Water Hydrology of the Willamette Basin, Oregon</w:t>
      </w:r>
      <w:r w:rsidR="008E0834">
        <w:t>.</w:t>
      </w:r>
    </w:p>
    <w:p w14:paraId="1B740FB5" w14:textId="0781802B" w:rsidR="00826D68" w:rsidRDefault="00280988" w:rsidP="00826D68">
      <w:pPr>
        <w:pStyle w:val="ParaText"/>
      </w:pPr>
      <w:r>
        <w:rPr>
          <w:lang w:val="en-US"/>
        </w:rPr>
        <w:lastRenderedPageBreak/>
        <w:t>T</w:t>
      </w:r>
      <w:r w:rsidR="007448BB">
        <w:rPr>
          <w:lang w:val="en-US"/>
        </w:rPr>
        <w:t>he</w:t>
      </w:r>
      <w:r w:rsidR="00AD176A">
        <w:rPr>
          <w:lang w:val="en-US"/>
        </w:rPr>
        <w:t xml:space="preserve"> </w:t>
      </w:r>
      <w:r w:rsidR="00026B48">
        <w:rPr>
          <w:lang w:val="en-US"/>
        </w:rPr>
        <w:t>goal</w:t>
      </w:r>
      <w:r w:rsidR="00AD176A">
        <w:rPr>
          <w:lang w:val="en-US"/>
        </w:rPr>
        <w:t xml:space="preserve"> </w:t>
      </w:r>
      <w:r>
        <w:rPr>
          <w:lang w:val="en-US"/>
        </w:rPr>
        <w:t xml:space="preserve">of this study is </w:t>
      </w:r>
      <w:r w:rsidR="00AD176A">
        <w:rPr>
          <w:lang w:val="en-US"/>
        </w:rPr>
        <w:t xml:space="preserve">to trace </w:t>
      </w:r>
      <w:r w:rsidR="00BE7B0D">
        <w:rPr>
          <w:lang w:val="en-US"/>
        </w:rPr>
        <w:t xml:space="preserve">water </w:t>
      </w:r>
      <w:r w:rsidR="00754E93">
        <w:rPr>
          <w:lang w:val="en-US"/>
        </w:rPr>
        <w:t xml:space="preserve">movement </w:t>
      </w:r>
      <w:r w:rsidR="00BE7B0D">
        <w:rPr>
          <w:lang w:val="en-US"/>
        </w:rPr>
        <w:t>from snowpack, through groundwater, and into</w:t>
      </w:r>
      <w:r w:rsidR="00185BE8">
        <w:rPr>
          <w:lang w:val="en-US"/>
        </w:rPr>
        <w:t xml:space="preserve"> streamflow</w:t>
      </w:r>
      <w:r w:rsidR="00361733">
        <w:rPr>
          <w:lang w:val="en-US"/>
        </w:rPr>
        <w:t xml:space="preserve"> to the extent possible</w:t>
      </w:r>
      <w:r w:rsidR="008A7739">
        <w:rPr>
          <w:lang w:val="en-US"/>
        </w:rPr>
        <w:t>, and</w:t>
      </w:r>
      <w:r w:rsidR="00096AF9">
        <w:rPr>
          <w:lang w:val="en-US"/>
        </w:rPr>
        <w:t xml:space="preserve"> identify any functional relationship that can be used for watershed and drinking water management</w:t>
      </w:r>
      <w:r w:rsidR="00361733">
        <w:rPr>
          <w:lang w:val="en-US"/>
        </w:rPr>
        <w:t xml:space="preserve">. </w:t>
      </w:r>
      <w:r w:rsidR="00A76D70">
        <w:rPr>
          <w:lang w:val="en-US"/>
        </w:rPr>
        <w:t xml:space="preserve">Previous studies </w:t>
      </w:r>
      <w:r w:rsidR="00F74FEC">
        <w:rPr>
          <w:lang w:val="en-US"/>
        </w:rPr>
        <w:t>and literature</w:t>
      </w:r>
      <w:r w:rsidR="00A76D70">
        <w:rPr>
          <w:lang w:val="en-US"/>
        </w:rPr>
        <w:t xml:space="preserve"> suggest that the watershed’s </w:t>
      </w:r>
      <w:r w:rsidR="000C0454">
        <w:rPr>
          <w:lang w:val="en-US"/>
        </w:rPr>
        <w:t>hydrogeology</w:t>
      </w:r>
      <w:r w:rsidR="00791CF2">
        <w:rPr>
          <w:lang w:val="en-US"/>
        </w:rPr>
        <w:t xml:space="preserve"> could</w:t>
      </w:r>
      <w:r w:rsidR="00A76D70">
        <w:rPr>
          <w:lang w:val="en-US"/>
        </w:rPr>
        <w:t xml:space="preserve"> cause snowmelt to </w:t>
      </w:r>
      <w:r w:rsidR="0004451C">
        <w:rPr>
          <w:lang w:val="en-US"/>
        </w:rPr>
        <w:t xml:space="preserve">infiltrate into the </w:t>
      </w:r>
      <w:r w:rsidR="00031470">
        <w:rPr>
          <w:lang w:val="en-US"/>
        </w:rPr>
        <w:t xml:space="preserve">young, open lava rock </w:t>
      </w:r>
      <w:r w:rsidR="00826D68">
        <w:rPr>
          <w:lang w:val="en-US"/>
        </w:rPr>
        <w:t>characteristic</w:t>
      </w:r>
      <w:r w:rsidR="00A82C0E">
        <w:rPr>
          <w:lang w:val="en-US"/>
        </w:rPr>
        <w:t xml:space="preserve"> of the </w:t>
      </w:r>
      <w:r w:rsidR="00DC6B6C">
        <w:rPr>
          <w:lang w:val="en-US"/>
        </w:rPr>
        <w:t>High</w:t>
      </w:r>
      <w:r w:rsidR="00A82C0E">
        <w:rPr>
          <w:lang w:val="en-US"/>
        </w:rPr>
        <w:t xml:space="preserve"> Cascades, which recharges the groundwater</w:t>
      </w:r>
      <w:r w:rsidR="00101BB3">
        <w:rPr>
          <w:lang w:val="en-US"/>
        </w:rPr>
        <w:t xml:space="preserve"> in the lower sub</w:t>
      </w:r>
      <w:r w:rsidR="00754E93">
        <w:rPr>
          <w:lang w:val="en-US"/>
        </w:rPr>
        <w:t>-</w:t>
      </w:r>
      <w:r w:rsidR="00101BB3">
        <w:rPr>
          <w:lang w:val="en-US"/>
        </w:rPr>
        <w:t>basin</w:t>
      </w:r>
      <w:r w:rsidR="00754E93">
        <w:rPr>
          <w:lang w:val="en-US"/>
        </w:rPr>
        <w:t>s</w:t>
      </w:r>
      <w:r w:rsidR="00101BB3">
        <w:rPr>
          <w:lang w:val="en-US"/>
        </w:rPr>
        <w:t xml:space="preserve"> and may reappear in the streams</w:t>
      </w:r>
      <w:r w:rsidR="0066506D">
        <w:rPr>
          <w:lang w:val="en-US"/>
        </w:rPr>
        <w:t xml:space="preserve"> </w:t>
      </w:r>
      <w:r w:rsidR="00101BB3">
        <w:rPr>
          <w:lang w:val="en-US"/>
        </w:rPr>
        <w:t xml:space="preserve">after some </w:t>
      </w:r>
      <w:r w:rsidR="002154F5">
        <w:rPr>
          <w:lang w:val="en-US"/>
        </w:rPr>
        <w:t>extended residence tim</w:t>
      </w:r>
      <w:r w:rsidR="00F92D11">
        <w:rPr>
          <w:lang w:val="en-US"/>
        </w:rPr>
        <w:t>e to</w:t>
      </w:r>
      <w:r w:rsidR="00373E09">
        <w:rPr>
          <w:lang w:val="en-US"/>
        </w:rPr>
        <w:t xml:space="preserve"> </w:t>
      </w:r>
      <w:r w:rsidR="002B14FF">
        <w:rPr>
          <w:lang w:val="en-US"/>
        </w:rPr>
        <w:t>boost late summer baseflow</w:t>
      </w:r>
      <w:r w:rsidR="0064675B">
        <w:rPr>
          <w:rStyle w:val="FootnoteReference"/>
          <w:lang w:val="en-US"/>
        </w:rPr>
        <w:footnoteReference w:id="3"/>
      </w:r>
      <w:r w:rsidR="00E83249">
        <w:rPr>
          <w:vertAlign w:val="superscript"/>
          <w:lang w:val="en-US"/>
        </w:rPr>
        <w:t>,</w:t>
      </w:r>
      <w:r w:rsidR="00644874">
        <w:rPr>
          <w:rStyle w:val="FootnoteReference"/>
          <w:lang w:val="en-US"/>
        </w:rPr>
        <w:footnoteReference w:id="4"/>
      </w:r>
      <w:r w:rsidR="00F32FE3">
        <w:rPr>
          <w:lang w:val="en-US"/>
        </w:rPr>
        <w:t>.</w:t>
      </w:r>
      <w:r w:rsidR="002B14FF">
        <w:rPr>
          <w:lang w:val="en-US"/>
        </w:rPr>
        <w:t xml:space="preserve"> </w:t>
      </w:r>
      <w:r w:rsidR="00826D68">
        <w:rPr>
          <w:lang w:val="en-US"/>
        </w:rPr>
        <w:t>The USGS published a seepage study of the Clackamas River stating, “</w:t>
      </w:r>
      <w:r w:rsidR="00826D68" w:rsidRPr="00E604BD">
        <w:t>The relatively large gain in streamflow between sites in the upper basin</w:t>
      </w:r>
      <w:r w:rsidR="00826D68">
        <w:t xml:space="preserve"> [upstream of Estacada]</w:t>
      </w:r>
      <w:r w:rsidR="00826D68" w:rsidRPr="00E604BD">
        <w:t xml:space="preserve"> was primarily attributable to the contribution of groundwater, which is a key source of </w:t>
      </w:r>
      <w:r w:rsidR="006E1259" w:rsidRPr="00E604BD">
        <w:t>basin</w:t>
      </w:r>
      <w:r w:rsidR="003465A0">
        <w:t>-</w:t>
      </w:r>
      <w:r w:rsidR="006E1259" w:rsidRPr="00E604BD">
        <w:t>wide</w:t>
      </w:r>
      <w:r w:rsidR="00826D68" w:rsidRPr="00E604BD">
        <w:t xml:space="preserve"> streamflow during the summer</w:t>
      </w:r>
      <w:r w:rsidR="00826D68">
        <w:t>”</w:t>
      </w:r>
      <w:r w:rsidR="00826D68" w:rsidRPr="00E604BD">
        <w:t>.</w:t>
      </w:r>
      <w:r w:rsidR="00826D68">
        <w:rPr>
          <w:rStyle w:val="FootnoteReference"/>
        </w:rPr>
        <w:footnoteReference w:id="5"/>
      </w:r>
      <w:r w:rsidR="00826D68">
        <w:t xml:space="preserve"> </w:t>
      </w:r>
      <w:r w:rsidR="00826D68">
        <w:rPr>
          <w:lang w:val="en-US"/>
        </w:rPr>
        <w:t xml:space="preserve">The </w:t>
      </w:r>
      <w:r w:rsidR="00B121E6">
        <w:rPr>
          <w:lang w:val="en-US"/>
        </w:rPr>
        <w:t xml:space="preserve">theory explored in </w:t>
      </w:r>
      <w:r w:rsidR="002C7A8F">
        <w:rPr>
          <w:lang w:val="en-US"/>
        </w:rPr>
        <w:t>this and other stu</w:t>
      </w:r>
      <w:r w:rsidR="004F5E7C">
        <w:rPr>
          <w:lang w:val="en-US"/>
        </w:rPr>
        <w:t>dies</w:t>
      </w:r>
      <w:r w:rsidR="006E1259">
        <w:rPr>
          <w:lang w:val="en-US"/>
        </w:rPr>
        <w:t xml:space="preserve"> is that </w:t>
      </w:r>
      <w:r w:rsidR="00826D68">
        <w:rPr>
          <w:lang w:val="en-US"/>
        </w:rPr>
        <w:t>young lava rock in the upper basin infiltrates water more readily into the groundwater than the surface-flow dominated Western Cascades area</w:t>
      </w:r>
      <w:r w:rsidR="009F336E">
        <w:rPr>
          <w:lang w:val="en-US"/>
        </w:rPr>
        <w:t xml:space="preserve">, </w:t>
      </w:r>
      <w:r w:rsidR="00CF70F7">
        <w:rPr>
          <w:lang w:val="en-US"/>
        </w:rPr>
        <w:t>and this water</w:t>
      </w:r>
      <w:r w:rsidR="009F336E">
        <w:rPr>
          <w:lang w:val="en-US"/>
        </w:rPr>
        <w:t xml:space="preserve"> is expected to affect streamflow </w:t>
      </w:r>
      <w:r w:rsidR="00CF70F7">
        <w:rPr>
          <w:lang w:val="en-US"/>
        </w:rPr>
        <w:t xml:space="preserve">both </w:t>
      </w:r>
      <w:r w:rsidR="009F336E">
        <w:rPr>
          <w:lang w:val="en-US"/>
        </w:rPr>
        <w:t>seasonally and over the course of many years</w:t>
      </w:r>
      <w:r w:rsidR="00826D68">
        <w:rPr>
          <w:lang w:val="en-US"/>
        </w:rPr>
        <w:t xml:space="preserve">. </w:t>
      </w:r>
    </w:p>
    <w:p w14:paraId="24DDC6B3" w14:textId="088C4E54" w:rsidR="002C2FC5" w:rsidRDefault="00FC7417" w:rsidP="002C2FC5">
      <w:pPr>
        <w:pStyle w:val="ParaText"/>
        <w:rPr>
          <w:lang w:val="en-US"/>
        </w:rPr>
      </w:pPr>
      <w:r>
        <w:rPr>
          <w:lang w:val="en-US"/>
        </w:rPr>
        <w:t>Within the confines of the data available,</w:t>
      </w:r>
      <w:r w:rsidR="00D61AD3">
        <w:rPr>
          <w:lang w:val="en-US"/>
        </w:rPr>
        <w:t xml:space="preserve"> this</w:t>
      </w:r>
      <w:r w:rsidR="00397B44">
        <w:rPr>
          <w:lang w:val="en-US"/>
        </w:rPr>
        <w:t xml:space="preserve"> analysis strove to</w:t>
      </w:r>
      <w:r>
        <w:rPr>
          <w:lang w:val="en-US"/>
        </w:rPr>
        <w:t xml:space="preserve"> </w:t>
      </w:r>
      <w:r w:rsidR="005861C8">
        <w:rPr>
          <w:lang w:val="en-US"/>
        </w:rPr>
        <w:t>tes</w:t>
      </w:r>
      <w:r w:rsidR="00DD6CF6">
        <w:rPr>
          <w:lang w:val="en-US"/>
        </w:rPr>
        <w:t xml:space="preserve">t </w:t>
      </w:r>
      <w:r w:rsidR="005861C8">
        <w:rPr>
          <w:lang w:val="en-US"/>
        </w:rPr>
        <w:t xml:space="preserve">the </w:t>
      </w:r>
      <w:r w:rsidR="007F6ADE">
        <w:rPr>
          <w:lang w:val="en-US"/>
        </w:rPr>
        <w:t>findings of these studies</w:t>
      </w:r>
      <w:r w:rsidR="00DD6CF6">
        <w:rPr>
          <w:lang w:val="en-US"/>
        </w:rPr>
        <w:t xml:space="preserve"> as they pertain to the Clackamas Basin.</w:t>
      </w:r>
      <w:r w:rsidR="002D575D" w:rsidRPr="002D575D">
        <w:rPr>
          <w:lang w:val="en-US"/>
        </w:rPr>
        <w:t xml:space="preserve"> </w:t>
      </w:r>
      <w:r w:rsidR="009D4078">
        <w:rPr>
          <w:lang w:val="en-US"/>
        </w:rPr>
        <w:t xml:space="preserve">The </w:t>
      </w:r>
      <w:r w:rsidR="00812C1A">
        <w:rPr>
          <w:lang w:val="en-US"/>
        </w:rPr>
        <w:t>approach</w:t>
      </w:r>
      <w:r w:rsidR="009D4078">
        <w:rPr>
          <w:lang w:val="en-US"/>
        </w:rPr>
        <w:t xml:space="preserve"> to evaluating</w:t>
      </w:r>
      <w:r w:rsidR="000E45AB">
        <w:rPr>
          <w:lang w:val="en-US"/>
        </w:rPr>
        <w:t xml:space="preserve"> </w:t>
      </w:r>
      <w:r w:rsidR="007B2F1B">
        <w:rPr>
          <w:lang w:val="en-US"/>
        </w:rPr>
        <w:t xml:space="preserve">base flow trends </w:t>
      </w:r>
      <w:r w:rsidR="000E45AB">
        <w:rPr>
          <w:lang w:val="en-US"/>
        </w:rPr>
        <w:t>on this</w:t>
      </w:r>
      <w:r w:rsidR="00066958">
        <w:rPr>
          <w:lang w:val="en-US"/>
        </w:rPr>
        <w:t xml:space="preserve"> temporal and spatial</w:t>
      </w:r>
      <w:r w:rsidR="000E45AB">
        <w:rPr>
          <w:lang w:val="en-US"/>
        </w:rPr>
        <w:t xml:space="preserve"> scale include</w:t>
      </w:r>
      <w:r w:rsidR="00812C1A">
        <w:rPr>
          <w:lang w:val="en-US"/>
        </w:rPr>
        <w:t>s</w:t>
      </w:r>
      <w:r w:rsidR="000E45AB">
        <w:rPr>
          <w:lang w:val="en-US"/>
        </w:rPr>
        <w:t xml:space="preserve"> </w:t>
      </w:r>
      <w:r w:rsidR="00812C1A">
        <w:rPr>
          <w:lang w:val="en-US"/>
        </w:rPr>
        <w:t>both intra- and inter-annual analys</w:t>
      </w:r>
      <w:r w:rsidR="00066958">
        <w:rPr>
          <w:lang w:val="en-US"/>
        </w:rPr>
        <w:t>e</w:t>
      </w:r>
      <w:r w:rsidR="00812C1A">
        <w:rPr>
          <w:lang w:val="en-US"/>
        </w:rPr>
        <w:t>s</w:t>
      </w:r>
      <w:r w:rsidR="00FC0CFD">
        <w:rPr>
          <w:lang w:val="en-US"/>
        </w:rPr>
        <w:t xml:space="preserve"> and</w:t>
      </w:r>
      <w:r w:rsidR="004D35A3">
        <w:rPr>
          <w:lang w:val="en-US"/>
        </w:rPr>
        <w:t xml:space="preserve"> pay</w:t>
      </w:r>
      <w:r w:rsidR="00066958">
        <w:rPr>
          <w:lang w:val="en-US"/>
        </w:rPr>
        <w:t>s</w:t>
      </w:r>
      <w:r w:rsidR="004D35A3">
        <w:rPr>
          <w:lang w:val="en-US"/>
        </w:rPr>
        <w:t xml:space="preserve"> close attention to both seasonal and </w:t>
      </w:r>
      <w:r w:rsidR="00150E19">
        <w:rPr>
          <w:lang w:val="en-US"/>
        </w:rPr>
        <w:t xml:space="preserve">long-term trends. </w:t>
      </w:r>
      <w:r w:rsidR="00FC0CFD">
        <w:rPr>
          <w:lang w:val="en-US"/>
        </w:rPr>
        <w:t>V</w:t>
      </w:r>
      <w:r w:rsidR="003A138A">
        <w:rPr>
          <w:lang w:val="en-US"/>
        </w:rPr>
        <w:t>arious temporal</w:t>
      </w:r>
      <w:r w:rsidR="0071344E">
        <w:rPr>
          <w:lang w:val="en-US"/>
        </w:rPr>
        <w:t xml:space="preserve"> </w:t>
      </w:r>
      <w:r w:rsidR="00886316">
        <w:rPr>
          <w:lang w:val="en-US"/>
        </w:rPr>
        <w:t>lenses were applied to the data such as</w:t>
      </w:r>
      <w:r w:rsidR="00812C1A">
        <w:rPr>
          <w:lang w:val="en-US"/>
        </w:rPr>
        <w:t xml:space="preserve"> </w:t>
      </w:r>
      <w:r w:rsidR="00E61F70">
        <w:rPr>
          <w:lang w:val="en-US"/>
        </w:rPr>
        <w:t xml:space="preserve">seasonal rolling </w:t>
      </w:r>
      <w:r w:rsidR="003017AF">
        <w:rPr>
          <w:lang w:val="en-US"/>
        </w:rPr>
        <w:t>means</w:t>
      </w:r>
      <w:r w:rsidR="00E61F70">
        <w:rPr>
          <w:lang w:val="en-US"/>
        </w:rPr>
        <w:t xml:space="preserve">, </w:t>
      </w:r>
      <w:r w:rsidR="008C0655">
        <w:rPr>
          <w:lang w:val="en-US"/>
        </w:rPr>
        <w:t>totals over specific months of the water year, and multi-year lag</w:t>
      </w:r>
      <w:r w:rsidR="00F32D12">
        <w:rPr>
          <w:lang w:val="en-US"/>
        </w:rPr>
        <w:t xml:space="preserve">s. </w:t>
      </w:r>
      <w:r w:rsidR="00A937CE">
        <w:rPr>
          <w:lang w:val="en-US"/>
        </w:rPr>
        <w:t>T</w:t>
      </w:r>
      <w:r w:rsidR="00CB7242">
        <w:rPr>
          <w:lang w:val="en-US"/>
        </w:rPr>
        <w:t>imeseries analysis</w:t>
      </w:r>
      <w:r w:rsidR="00A937CE">
        <w:rPr>
          <w:lang w:val="en-US"/>
        </w:rPr>
        <w:t xml:space="preserve">, </w:t>
      </w:r>
      <w:r w:rsidR="00CB7242">
        <w:rPr>
          <w:lang w:val="en-US"/>
        </w:rPr>
        <w:t>regression</w:t>
      </w:r>
      <w:r w:rsidR="00A937CE">
        <w:rPr>
          <w:lang w:val="en-US"/>
        </w:rPr>
        <w:t>s</w:t>
      </w:r>
      <w:r w:rsidR="00000366">
        <w:rPr>
          <w:lang w:val="en-US"/>
        </w:rPr>
        <w:t xml:space="preserve">, </w:t>
      </w:r>
      <w:r w:rsidR="00A937CE">
        <w:rPr>
          <w:lang w:val="en-US"/>
        </w:rPr>
        <w:t>and time series decomposition</w:t>
      </w:r>
      <w:r w:rsidR="00066958">
        <w:rPr>
          <w:lang w:val="en-US"/>
        </w:rPr>
        <w:t>s</w:t>
      </w:r>
      <w:r w:rsidR="00A937CE">
        <w:rPr>
          <w:lang w:val="en-US"/>
        </w:rPr>
        <w:t xml:space="preserve"> were used to </w:t>
      </w:r>
      <w:r w:rsidR="00F77C61">
        <w:rPr>
          <w:lang w:val="en-US"/>
        </w:rPr>
        <w:t xml:space="preserve">evaluate the </w:t>
      </w:r>
      <w:r w:rsidR="00194AD0">
        <w:rPr>
          <w:lang w:val="en-US"/>
        </w:rPr>
        <w:t>available</w:t>
      </w:r>
      <w:r w:rsidR="00F77C61">
        <w:rPr>
          <w:lang w:val="en-US"/>
        </w:rPr>
        <w:t xml:space="preserve"> data</w:t>
      </w:r>
      <w:r w:rsidR="00194AD0">
        <w:rPr>
          <w:lang w:val="en-US"/>
        </w:rPr>
        <w:t>.</w:t>
      </w:r>
      <w:r w:rsidR="00812C1A">
        <w:rPr>
          <w:lang w:val="en-US"/>
        </w:rPr>
        <w:t xml:space="preserve"> </w:t>
      </w:r>
    </w:p>
    <w:p w14:paraId="108F5BA1" w14:textId="453A0A7F" w:rsidR="002C2FC5" w:rsidRDefault="002C2FC5" w:rsidP="00BE5262">
      <w:pPr>
        <w:pStyle w:val="Heading1"/>
      </w:pPr>
      <w:r>
        <w:t>Methods</w:t>
      </w:r>
    </w:p>
    <w:p w14:paraId="720EC0FB" w14:textId="590E1008" w:rsidR="00F11B81" w:rsidRDefault="00F11B81" w:rsidP="00F11B81">
      <w:pPr>
        <w:pStyle w:val="ParaText"/>
        <w:rPr>
          <w:lang w:val="en-US"/>
        </w:rPr>
      </w:pPr>
      <w:r>
        <w:rPr>
          <w:lang w:val="en-US"/>
        </w:rPr>
        <w:t>Our approach to this analysis began with</w:t>
      </w:r>
      <w:r w:rsidR="00066958">
        <w:rPr>
          <w:lang w:val="en-US"/>
        </w:rPr>
        <w:t xml:space="preserve"> the</w:t>
      </w:r>
      <w:r>
        <w:rPr>
          <w:lang w:val="en-US"/>
        </w:rPr>
        <w:t xml:space="preserve"> investigation of the relationship between groundwater and upper watershed hydrology. Preliminary examination consisted of visual timeseries analysis to identify annual trends and was followed by </w:t>
      </w:r>
      <w:r w:rsidR="001802EB">
        <w:rPr>
          <w:lang w:val="en-US"/>
        </w:rPr>
        <w:t>lagged</w:t>
      </w:r>
      <w:r>
        <w:rPr>
          <w:lang w:val="en-US"/>
        </w:rPr>
        <w:t xml:space="preserve"> correlations to qua</w:t>
      </w:r>
      <w:r w:rsidR="004C42C8">
        <w:rPr>
          <w:lang w:val="en-US"/>
        </w:rPr>
        <w:t>nt</w:t>
      </w:r>
      <w:r>
        <w:rPr>
          <w:lang w:val="en-US"/>
        </w:rPr>
        <w:t xml:space="preserve">ify the strength of potential </w:t>
      </w:r>
      <w:r w:rsidR="001802EB">
        <w:rPr>
          <w:lang w:val="en-US"/>
        </w:rPr>
        <w:t xml:space="preserve">inter-annual </w:t>
      </w:r>
      <w:r>
        <w:rPr>
          <w:lang w:val="en-US"/>
        </w:rPr>
        <w:t xml:space="preserve">relationships. </w:t>
      </w:r>
      <w:r w:rsidR="00494E7D">
        <w:rPr>
          <w:lang w:val="en-US"/>
        </w:rPr>
        <w:t>We then attempted to assess</w:t>
      </w:r>
      <w:r>
        <w:rPr>
          <w:lang w:val="en-US"/>
        </w:rPr>
        <w:t xml:space="preserve"> the impact of upper watershed hydrology directly on streamflow</w:t>
      </w:r>
      <w:r w:rsidR="003B24E3">
        <w:rPr>
          <w:lang w:val="en-US"/>
        </w:rPr>
        <w:t xml:space="preserve">. This was done with </w:t>
      </w:r>
      <w:r w:rsidR="000D7951">
        <w:rPr>
          <w:lang w:val="en-US"/>
        </w:rPr>
        <w:t>both</w:t>
      </w:r>
      <w:r w:rsidR="003B24E3">
        <w:rPr>
          <w:lang w:val="en-US"/>
        </w:rPr>
        <w:t xml:space="preserve"> </w:t>
      </w:r>
      <w:r w:rsidR="00D2229F">
        <w:rPr>
          <w:lang w:val="en-US"/>
        </w:rPr>
        <w:t>single and multiple linear</w:t>
      </w:r>
      <w:r w:rsidR="003B24E3">
        <w:rPr>
          <w:lang w:val="en-US"/>
        </w:rPr>
        <w:t xml:space="preserve"> </w:t>
      </w:r>
      <w:r w:rsidR="00D2229F">
        <w:rPr>
          <w:lang w:val="en-US"/>
        </w:rPr>
        <w:t>regressions</w:t>
      </w:r>
      <w:r w:rsidR="000D7951">
        <w:rPr>
          <w:lang w:val="en-US"/>
        </w:rPr>
        <w:t xml:space="preserve"> to explore </w:t>
      </w:r>
      <w:r w:rsidR="00D2229F">
        <w:rPr>
          <w:lang w:val="en-US"/>
        </w:rPr>
        <w:t>annual and inter-annual</w:t>
      </w:r>
      <w:r w:rsidR="000D7951">
        <w:rPr>
          <w:lang w:val="en-US"/>
        </w:rPr>
        <w:t xml:space="preserve"> </w:t>
      </w:r>
      <w:r w:rsidR="00DA2737">
        <w:rPr>
          <w:lang w:val="en-US"/>
        </w:rPr>
        <w:t>dependencies</w:t>
      </w:r>
      <w:r w:rsidR="00D2229F">
        <w:rPr>
          <w:lang w:val="en-US"/>
        </w:rPr>
        <w:t>,</w:t>
      </w:r>
      <w:r w:rsidR="00915F39">
        <w:rPr>
          <w:lang w:val="en-US"/>
        </w:rPr>
        <w:t xml:space="preserve"> and a seasonal decomposition of the time series to evaluate seasonal trends</w:t>
      </w:r>
      <w:r w:rsidR="006920AB">
        <w:rPr>
          <w:lang w:val="en-US"/>
        </w:rPr>
        <w:t>.</w:t>
      </w:r>
    </w:p>
    <w:p w14:paraId="15D59510" w14:textId="7AA01B07" w:rsidR="006920AB" w:rsidRDefault="00B028D4" w:rsidP="005C32D6">
      <w:pPr>
        <w:pStyle w:val="Heading2"/>
      </w:pPr>
      <w:r>
        <w:lastRenderedPageBreak/>
        <w:t>Ground</w:t>
      </w:r>
      <w:r w:rsidR="00AE7463">
        <w:t>w</w:t>
      </w:r>
      <w:r>
        <w:t>ater Level Relationship to Antecedent Snow</w:t>
      </w:r>
      <w:r w:rsidR="0094645C">
        <w:t>p</w:t>
      </w:r>
      <w:r>
        <w:t xml:space="preserve">ack </w:t>
      </w:r>
    </w:p>
    <w:p w14:paraId="47293B2C" w14:textId="6575A3CA" w:rsidR="003B1FCF" w:rsidRPr="003B1FCF" w:rsidRDefault="003B1FCF" w:rsidP="003B1FCF">
      <w:pPr>
        <w:pStyle w:val="Heading3"/>
      </w:pPr>
      <w:r w:rsidRPr="003B1FCF">
        <w:rPr>
          <w:rStyle w:val="Emphasis"/>
          <w:i/>
          <w:iCs w:val="0"/>
        </w:rPr>
        <w:t>Correlation Analysis</w:t>
      </w:r>
    </w:p>
    <w:p w14:paraId="3C1F5160" w14:textId="20ACDBEA" w:rsidR="002A5917" w:rsidRDefault="002A5917" w:rsidP="00EA2C2D">
      <w:pPr>
        <w:pStyle w:val="ParaText"/>
        <w:rPr>
          <w:lang w:val="en-US"/>
        </w:rPr>
      </w:pPr>
      <w:r>
        <w:rPr>
          <w:lang w:val="en-US"/>
        </w:rPr>
        <w:t xml:space="preserve">The groundwater data assembled by the </w:t>
      </w:r>
      <w:r w:rsidR="001F0FCE">
        <w:rPr>
          <w:lang w:val="en-US"/>
        </w:rPr>
        <w:t xml:space="preserve">Oregon Water </w:t>
      </w:r>
      <w:r w:rsidR="005F7AF0">
        <w:rPr>
          <w:lang w:val="en-US"/>
        </w:rPr>
        <w:t>Resources Department (</w:t>
      </w:r>
      <w:r>
        <w:rPr>
          <w:lang w:val="en-US"/>
        </w:rPr>
        <w:t>OWRD</w:t>
      </w:r>
      <w:r w:rsidR="005F7AF0">
        <w:rPr>
          <w:lang w:val="en-US"/>
        </w:rPr>
        <w:t>)</w:t>
      </w:r>
      <w:r>
        <w:rPr>
          <w:lang w:val="en-US"/>
        </w:rPr>
        <w:t xml:space="preserve"> web tool provides observations taken at numerous gauges in Clackamas County extending from the early 1900’s to present day.</w:t>
      </w:r>
      <w:r w:rsidR="005D33A5">
        <w:rPr>
          <w:lang w:val="en-US"/>
        </w:rPr>
        <w:t xml:space="preserve"> </w:t>
      </w:r>
      <w:r w:rsidR="00037466">
        <w:rPr>
          <w:lang w:val="en-US"/>
        </w:rPr>
        <w:t>The</w:t>
      </w:r>
      <w:r w:rsidR="00B86ECC">
        <w:rPr>
          <w:lang w:val="en-US"/>
        </w:rPr>
        <w:t xml:space="preserve"> wells within the Clackamas Basin</w:t>
      </w:r>
      <w:r w:rsidR="00BB1FEB">
        <w:rPr>
          <w:lang w:val="en-US"/>
        </w:rPr>
        <w:t xml:space="preserve"> with </w:t>
      </w:r>
      <w:r w:rsidR="00FE22B2">
        <w:rPr>
          <w:lang w:val="en-US"/>
        </w:rPr>
        <w:t xml:space="preserve">more than 100 observations over their period </w:t>
      </w:r>
      <w:r w:rsidR="00037466">
        <w:rPr>
          <w:lang w:val="en-US"/>
        </w:rPr>
        <w:t xml:space="preserve">of </w:t>
      </w:r>
      <w:r w:rsidR="00FE22B2">
        <w:rPr>
          <w:lang w:val="en-US"/>
        </w:rPr>
        <w:t>record</w:t>
      </w:r>
      <w:r w:rsidR="00E71322">
        <w:rPr>
          <w:lang w:val="en-US"/>
        </w:rPr>
        <w:t xml:space="preserve"> </w:t>
      </w:r>
      <w:r w:rsidR="00136960">
        <w:rPr>
          <w:lang w:val="en-US"/>
        </w:rPr>
        <w:t xml:space="preserve">generally </w:t>
      </w:r>
      <w:r w:rsidR="00DB51AA">
        <w:rPr>
          <w:lang w:val="en-US"/>
        </w:rPr>
        <w:t xml:space="preserve">range from </w:t>
      </w:r>
      <w:r w:rsidR="00A12EAC">
        <w:rPr>
          <w:lang w:val="en-US"/>
        </w:rPr>
        <w:t xml:space="preserve">the mid 1900’s with </w:t>
      </w:r>
      <w:r w:rsidR="00C25B06">
        <w:rPr>
          <w:lang w:val="en-US"/>
        </w:rPr>
        <w:t xml:space="preserve">water level recorded approximately once every couple </w:t>
      </w:r>
      <w:r w:rsidR="00EB3D66">
        <w:rPr>
          <w:lang w:val="en-US"/>
        </w:rPr>
        <w:t xml:space="preserve">of </w:t>
      </w:r>
      <w:r w:rsidR="00C25B06">
        <w:rPr>
          <w:lang w:val="en-US"/>
        </w:rPr>
        <w:t xml:space="preserve">months. </w:t>
      </w:r>
      <w:r w:rsidR="00EB3D66">
        <w:rPr>
          <w:lang w:val="en-US"/>
        </w:rPr>
        <w:t xml:space="preserve">The exception is USGS </w:t>
      </w:r>
      <w:r w:rsidR="00C33FBF">
        <w:rPr>
          <w:lang w:val="en-US"/>
        </w:rPr>
        <w:t>well</w:t>
      </w:r>
      <w:r w:rsidR="00C25B06">
        <w:rPr>
          <w:lang w:val="en-US"/>
        </w:rPr>
        <w:t xml:space="preserve"> </w:t>
      </w:r>
      <w:r w:rsidR="000A6659" w:rsidRPr="000A6659">
        <w:rPr>
          <w:lang w:val="en-US"/>
        </w:rPr>
        <w:t>452033122195901</w:t>
      </w:r>
      <w:r w:rsidR="00F00B6F">
        <w:rPr>
          <w:lang w:val="en-US"/>
        </w:rPr>
        <w:t>, about miles north of Estacada</w:t>
      </w:r>
      <w:r w:rsidR="000A6659">
        <w:rPr>
          <w:lang w:val="en-US"/>
        </w:rPr>
        <w:t xml:space="preserve">, which </w:t>
      </w:r>
      <w:r w:rsidR="00A07993">
        <w:rPr>
          <w:lang w:val="en-US"/>
        </w:rPr>
        <w:t>starts in 2002</w:t>
      </w:r>
      <w:r w:rsidR="007201AC">
        <w:rPr>
          <w:lang w:val="en-US"/>
        </w:rPr>
        <w:t xml:space="preserve"> and records an observation almost every day, with some </w:t>
      </w:r>
      <w:r w:rsidR="00066958">
        <w:rPr>
          <w:lang w:val="en-US"/>
        </w:rPr>
        <w:t xml:space="preserve">data </w:t>
      </w:r>
      <w:r w:rsidR="007201AC">
        <w:rPr>
          <w:lang w:val="en-US"/>
        </w:rPr>
        <w:t xml:space="preserve">gaps. </w:t>
      </w:r>
    </w:p>
    <w:p w14:paraId="19821AAA" w14:textId="3584E36E" w:rsidR="001717B4" w:rsidRDefault="002D470E" w:rsidP="00AA6C62">
      <w:pPr>
        <w:pStyle w:val="ParaText"/>
        <w:rPr>
          <w:lang w:val="en-US"/>
        </w:rPr>
      </w:pPr>
      <w:r>
        <w:rPr>
          <w:lang w:val="en-US"/>
        </w:rPr>
        <w:t>Ground</w:t>
      </w:r>
      <w:r w:rsidR="00AA6C62">
        <w:rPr>
          <w:lang w:val="en-US"/>
        </w:rPr>
        <w:t xml:space="preserve">water level data was compared to </w:t>
      </w:r>
      <w:r w:rsidR="004666DB">
        <w:rPr>
          <w:lang w:val="en-US"/>
        </w:rPr>
        <w:t>S</w:t>
      </w:r>
      <w:r w:rsidR="00AC3B11">
        <w:rPr>
          <w:lang w:val="en-US"/>
        </w:rPr>
        <w:t xml:space="preserve">NOTEL data </w:t>
      </w:r>
      <w:r w:rsidR="00AA6C62">
        <w:rPr>
          <w:lang w:val="en-US"/>
        </w:rPr>
        <w:t xml:space="preserve">at </w:t>
      </w:r>
      <w:r w:rsidR="00066958">
        <w:rPr>
          <w:lang w:val="en-US"/>
        </w:rPr>
        <w:t xml:space="preserve">the </w:t>
      </w:r>
      <w:r w:rsidR="00A40A9F">
        <w:rPr>
          <w:lang w:val="en-US"/>
        </w:rPr>
        <w:t xml:space="preserve">gauge </w:t>
      </w:r>
      <w:r w:rsidR="00AA6C62">
        <w:rPr>
          <w:lang w:val="en-US"/>
        </w:rPr>
        <w:t>locations</w:t>
      </w:r>
      <w:r w:rsidR="00EA5854">
        <w:rPr>
          <w:lang w:val="en-US"/>
        </w:rPr>
        <w:t xml:space="preserve"> Clackamas Lake (398), Clear Lake (</w:t>
      </w:r>
      <w:r w:rsidR="001E2A48">
        <w:rPr>
          <w:lang w:val="en-US"/>
        </w:rPr>
        <w:t>401)</w:t>
      </w:r>
      <w:r w:rsidR="00EA5854">
        <w:rPr>
          <w:lang w:val="en-US"/>
        </w:rPr>
        <w:t xml:space="preserve">, and </w:t>
      </w:r>
      <w:proofErr w:type="spellStart"/>
      <w:r w:rsidR="00EA5854">
        <w:rPr>
          <w:lang w:val="en-US"/>
        </w:rPr>
        <w:t>Peavine</w:t>
      </w:r>
      <w:proofErr w:type="spellEnd"/>
      <w:r w:rsidR="00EA5854">
        <w:rPr>
          <w:lang w:val="en-US"/>
        </w:rPr>
        <w:t xml:space="preserve"> Ridge</w:t>
      </w:r>
      <w:r w:rsidR="001E2A48">
        <w:rPr>
          <w:lang w:val="en-US"/>
        </w:rPr>
        <w:t xml:space="preserve"> (</w:t>
      </w:r>
      <w:r w:rsidR="00526E08">
        <w:rPr>
          <w:lang w:val="en-US"/>
        </w:rPr>
        <w:t>687)</w:t>
      </w:r>
      <w:r w:rsidR="00EA5854">
        <w:rPr>
          <w:lang w:val="en-US"/>
        </w:rPr>
        <w:t>.</w:t>
      </w:r>
      <w:r w:rsidR="00526E08">
        <w:rPr>
          <w:lang w:val="en-US"/>
        </w:rPr>
        <w:t xml:space="preserve"> </w:t>
      </w:r>
      <w:r w:rsidR="00D13470">
        <w:rPr>
          <w:lang w:val="en-US"/>
        </w:rPr>
        <w:t xml:space="preserve">Daily </w:t>
      </w:r>
      <w:r w:rsidR="00C01C0B">
        <w:rPr>
          <w:lang w:val="en-US"/>
        </w:rPr>
        <w:t>SWE</w:t>
      </w:r>
      <w:r w:rsidR="0081711E">
        <w:rPr>
          <w:lang w:val="en-US"/>
        </w:rPr>
        <w:t xml:space="preserve"> data is available at these gauges beginning in </w:t>
      </w:r>
      <w:r w:rsidR="00D13470">
        <w:rPr>
          <w:lang w:val="en-US"/>
        </w:rPr>
        <w:t xml:space="preserve">1980, while daily snow depth measurements </w:t>
      </w:r>
      <w:r>
        <w:rPr>
          <w:lang w:val="en-US"/>
        </w:rPr>
        <w:t>do</w:t>
      </w:r>
      <w:r w:rsidR="00F10C88">
        <w:rPr>
          <w:lang w:val="en-US"/>
        </w:rPr>
        <w:t xml:space="preserve"> not </w:t>
      </w:r>
      <w:r>
        <w:rPr>
          <w:lang w:val="en-US"/>
        </w:rPr>
        <w:t xml:space="preserve">begin until 2002. </w:t>
      </w:r>
      <w:r w:rsidR="00F10C88">
        <w:rPr>
          <w:lang w:val="en-US"/>
        </w:rPr>
        <w:t>Thus</w:t>
      </w:r>
      <w:r w:rsidR="004F05E6">
        <w:rPr>
          <w:lang w:val="en-US"/>
        </w:rPr>
        <w:t>,</w:t>
      </w:r>
      <w:r w:rsidR="00F10C88">
        <w:rPr>
          <w:lang w:val="en-US"/>
        </w:rPr>
        <w:t xml:space="preserve"> </w:t>
      </w:r>
      <w:r w:rsidR="00C01C0B">
        <w:rPr>
          <w:lang w:val="en-US"/>
        </w:rPr>
        <w:t>SWE</w:t>
      </w:r>
      <w:r w:rsidR="00F10C88">
        <w:rPr>
          <w:lang w:val="en-US"/>
        </w:rPr>
        <w:t xml:space="preserve"> was the primary metric used in analysis</w:t>
      </w:r>
      <w:r w:rsidR="00AA5298">
        <w:rPr>
          <w:lang w:val="en-US"/>
        </w:rPr>
        <w:t xml:space="preserve"> to represent snowpack.</w:t>
      </w:r>
      <w:r w:rsidR="0087534D">
        <w:rPr>
          <w:lang w:val="en-US"/>
        </w:rPr>
        <w:t xml:space="preserve"> The metrics used were </w:t>
      </w:r>
      <w:r w:rsidR="00BF1E87">
        <w:rPr>
          <w:lang w:val="en-US"/>
        </w:rPr>
        <w:t xml:space="preserve">Snow Water Equivalent (inches) and Change </w:t>
      </w:r>
      <w:proofErr w:type="gramStart"/>
      <w:r w:rsidR="00BF1E87">
        <w:rPr>
          <w:lang w:val="en-US"/>
        </w:rPr>
        <w:t>In</w:t>
      </w:r>
      <w:proofErr w:type="gramEnd"/>
      <w:r w:rsidR="00BF1E87">
        <w:rPr>
          <w:lang w:val="en-US"/>
        </w:rPr>
        <w:t xml:space="preserve"> Snow Water Equivalent (inches), a delta value for SWE on daily timescale. </w:t>
      </w:r>
      <w:r w:rsidR="004F3952">
        <w:rPr>
          <w:lang w:val="en-US"/>
        </w:rPr>
        <w:t xml:space="preserve">The total precipitation metric used was </w:t>
      </w:r>
      <w:r w:rsidR="008637B8">
        <w:rPr>
          <w:lang w:val="en-US"/>
        </w:rPr>
        <w:t xml:space="preserve">Precipitation Increment – Snow-adj (inches) which is </w:t>
      </w:r>
      <w:r w:rsidR="00E31822">
        <w:rPr>
          <w:lang w:val="en-US"/>
        </w:rPr>
        <w:t xml:space="preserve">the daily precipitation depth adjusted for snow. </w:t>
      </w:r>
    </w:p>
    <w:p w14:paraId="3357A3CB" w14:textId="6A47522D" w:rsidR="004F05E6" w:rsidRDefault="003B1855" w:rsidP="00AA6C62">
      <w:pPr>
        <w:pStyle w:val="ParaText"/>
        <w:rPr>
          <w:lang w:val="en-US"/>
        </w:rPr>
      </w:pPr>
      <w:r>
        <w:rPr>
          <w:lang w:val="en-US"/>
        </w:rPr>
        <w:t xml:space="preserve">As </w:t>
      </w:r>
      <w:r w:rsidR="00B65E70">
        <w:rPr>
          <w:lang w:val="en-US"/>
        </w:rPr>
        <w:t xml:space="preserve">we are interested in the relationship between snowpack and groundwater on the multi-year scale, linear regressions were </w:t>
      </w:r>
      <w:r w:rsidR="00D56E17">
        <w:rPr>
          <w:lang w:val="en-US"/>
        </w:rPr>
        <w:t xml:space="preserve">evaluated at </w:t>
      </w:r>
      <w:r w:rsidR="00D12094">
        <w:rPr>
          <w:lang w:val="en-US"/>
        </w:rPr>
        <w:t xml:space="preserve">multiple lag-time intervals between </w:t>
      </w:r>
      <w:r w:rsidR="00E46B1E">
        <w:rPr>
          <w:lang w:val="en-US"/>
        </w:rPr>
        <w:t>1</w:t>
      </w:r>
      <w:r w:rsidR="00D12094">
        <w:rPr>
          <w:lang w:val="en-US"/>
        </w:rPr>
        <w:t xml:space="preserve"> and 10 years.</w:t>
      </w:r>
      <w:r w:rsidR="00D56E17">
        <w:rPr>
          <w:lang w:val="en-US"/>
        </w:rPr>
        <w:t xml:space="preserve"> </w:t>
      </w:r>
      <w:r w:rsidR="008629AB">
        <w:rPr>
          <w:lang w:val="en-US"/>
        </w:rPr>
        <w:t>To execute this,</w:t>
      </w:r>
      <w:r w:rsidR="009227C6">
        <w:rPr>
          <w:lang w:val="en-US"/>
        </w:rPr>
        <w:t xml:space="preserve"> </w:t>
      </w:r>
      <w:r w:rsidR="008629AB">
        <w:rPr>
          <w:lang w:val="en-US"/>
        </w:rPr>
        <w:t>the data was first aggregated on a water-year timescale</w:t>
      </w:r>
      <w:r w:rsidR="00C6271E">
        <w:rPr>
          <w:lang w:val="en-US"/>
        </w:rPr>
        <w:t xml:space="preserve"> (October 1</w:t>
      </w:r>
      <w:r w:rsidR="00C6271E" w:rsidRPr="00C6271E">
        <w:rPr>
          <w:vertAlign w:val="superscript"/>
          <w:lang w:val="en-US"/>
        </w:rPr>
        <w:t>st</w:t>
      </w:r>
      <w:r w:rsidR="00C6271E">
        <w:rPr>
          <w:lang w:val="en-US"/>
        </w:rPr>
        <w:t xml:space="preserve"> to September</w:t>
      </w:r>
      <w:r w:rsidR="00680296">
        <w:rPr>
          <w:lang w:val="en-US"/>
        </w:rPr>
        <w:t xml:space="preserve"> 30</w:t>
      </w:r>
      <w:r w:rsidR="00680296" w:rsidRPr="00680296">
        <w:rPr>
          <w:vertAlign w:val="superscript"/>
          <w:lang w:val="en-US"/>
        </w:rPr>
        <w:t>th</w:t>
      </w:r>
      <w:r w:rsidR="00680296">
        <w:rPr>
          <w:lang w:val="en-US"/>
        </w:rPr>
        <w:t>)</w:t>
      </w:r>
      <w:r w:rsidR="008629AB">
        <w:rPr>
          <w:lang w:val="en-US"/>
        </w:rPr>
        <w:t xml:space="preserve">. The groundwater </w:t>
      </w:r>
      <w:r w:rsidR="00BF1E87">
        <w:rPr>
          <w:lang w:val="en-US"/>
        </w:rPr>
        <w:t>level</w:t>
      </w:r>
      <w:r w:rsidR="008629AB">
        <w:rPr>
          <w:lang w:val="en-US"/>
        </w:rPr>
        <w:t xml:space="preserve"> data</w:t>
      </w:r>
      <w:r w:rsidR="002847E9">
        <w:rPr>
          <w:lang w:val="en-US"/>
        </w:rPr>
        <w:t xml:space="preserve"> and </w:t>
      </w:r>
      <w:r w:rsidR="00237971">
        <w:rPr>
          <w:lang w:val="en-US"/>
        </w:rPr>
        <w:t>snow water equivalent data</w:t>
      </w:r>
      <w:r w:rsidR="008629AB">
        <w:rPr>
          <w:lang w:val="en-US"/>
        </w:rPr>
        <w:t xml:space="preserve"> w</w:t>
      </w:r>
      <w:r w:rsidR="00680296">
        <w:rPr>
          <w:lang w:val="en-US"/>
        </w:rPr>
        <w:t>ere</w:t>
      </w:r>
      <w:r w:rsidR="008629AB">
        <w:rPr>
          <w:lang w:val="en-US"/>
        </w:rPr>
        <w:t xml:space="preserve"> averaged</w:t>
      </w:r>
      <w:r w:rsidR="002847E9">
        <w:rPr>
          <w:lang w:val="en-US"/>
        </w:rPr>
        <w:t xml:space="preserve"> by water year</w:t>
      </w:r>
      <w:r w:rsidR="00BF1E87">
        <w:rPr>
          <w:lang w:val="en-US"/>
        </w:rPr>
        <w:t xml:space="preserve">. </w:t>
      </w:r>
      <w:r w:rsidR="008668E3">
        <w:rPr>
          <w:lang w:val="en-US"/>
        </w:rPr>
        <w:t xml:space="preserve">To simulate lag-time, the groundwater level data was then shifted </w:t>
      </w:r>
      <w:r w:rsidR="00364BB5">
        <w:rPr>
          <w:lang w:val="en-US"/>
        </w:rPr>
        <w:t xml:space="preserve">back </w:t>
      </w:r>
      <w:r w:rsidR="00E46B1E">
        <w:rPr>
          <w:lang w:val="en-US"/>
        </w:rPr>
        <w:t>1 to 10 years</w:t>
      </w:r>
      <w:r w:rsidR="00B8645A">
        <w:rPr>
          <w:lang w:val="en-US"/>
        </w:rPr>
        <w:t xml:space="preserve"> which allowed for the linear regression to compare snowpack to the </w:t>
      </w:r>
      <w:r w:rsidR="00EB2F6E">
        <w:rPr>
          <w:lang w:val="en-US"/>
        </w:rPr>
        <w:t xml:space="preserve">groundwater level during </w:t>
      </w:r>
      <w:r w:rsidR="00A64A3A">
        <w:rPr>
          <w:lang w:val="en-US"/>
        </w:rPr>
        <w:t>future year</w:t>
      </w:r>
      <w:r w:rsidR="00653419">
        <w:rPr>
          <w:lang w:val="en-US"/>
        </w:rPr>
        <w:t>s</w:t>
      </w:r>
      <w:r w:rsidR="00A64A3A">
        <w:rPr>
          <w:lang w:val="en-US"/>
        </w:rPr>
        <w:t xml:space="preserve"> whe</w:t>
      </w:r>
      <w:r w:rsidR="00AE5B9F">
        <w:rPr>
          <w:lang w:val="en-US"/>
        </w:rPr>
        <w:t>n</w:t>
      </w:r>
      <w:r w:rsidR="00A64A3A">
        <w:rPr>
          <w:lang w:val="en-US"/>
        </w:rPr>
        <w:t xml:space="preserve"> it may become expressed. </w:t>
      </w:r>
    </w:p>
    <w:p w14:paraId="77209BD0" w14:textId="5A8DDC71" w:rsidR="00145217" w:rsidRPr="006A15D4" w:rsidRDefault="00007099" w:rsidP="00007099">
      <w:pPr>
        <w:pStyle w:val="Heading2"/>
      </w:pPr>
      <w:r>
        <w:t>Streamflow Relationship to Antecedent Snow</w:t>
      </w:r>
      <w:r w:rsidR="0094645C">
        <w:t>p</w:t>
      </w:r>
      <w:r>
        <w:t>ack</w:t>
      </w:r>
    </w:p>
    <w:p w14:paraId="3CE5BEB1" w14:textId="285DC56E" w:rsidR="00442186" w:rsidRPr="00442186" w:rsidRDefault="00442186" w:rsidP="00442186">
      <w:pPr>
        <w:pStyle w:val="Heading3"/>
      </w:pPr>
      <w:r w:rsidRPr="00442186">
        <w:t>Correlation Analysis</w:t>
      </w:r>
    </w:p>
    <w:p w14:paraId="2D213AF4" w14:textId="05E688F1" w:rsidR="00566C4D" w:rsidRDefault="00B379AC" w:rsidP="00DA2737">
      <w:pPr>
        <w:pStyle w:val="ParaText"/>
        <w:rPr>
          <w:lang w:val="en-US"/>
        </w:rPr>
      </w:pPr>
      <w:r>
        <w:rPr>
          <w:lang w:val="en-US"/>
        </w:rPr>
        <w:t>Mean d</w:t>
      </w:r>
      <w:r w:rsidR="00566C4D">
        <w:rPr>
          <w:lang w:val="en-US"/>
        </w:rPr>
        <w:t>aily streamflow data was acquired from USGS</w:t>
      </w:r>
      <w:r w:rsidR="008A6E43">
        <w:rPr>
          <w:lang w:val="en-US"/>
        </w:rPr>
        <w:t xml:space="preserve"> </w:t>
      </w:r>
      <w:r w:rsidR="00A129AB">
        <w:rPr>
          <w:lang w:val="en-US"/>
        </w:rPr>
        <w:t xml:space="preserve">at seven stream gauge locations. The earliest gauge </w:t>
      </w:r>
      <w:r w:rsidR="008A6E43">
        <w:rPr>
          <w:lang w:val="en-US"/>
        </w:rPr>
        <w:t>begin</w:t>
      </w:r>
      <w:r w:rsidR="00A129AB">
        <w:rPr>
          <w:lang w:val="en-US"/>
        </w:rPr>
        <w:t>s</w:t>
      </w:r>
      <w:r w:rsidR="008A6E43">
        <w:rPr>
          <w:lang w:val="en-US"/>
        </w:rPr>
        <w:t xml:space="preserve"> in 1908 </w:t>
      </w:r>
      <w:r w:rsidR="00A129AB">
        <w:rPr>
          <w:lang w:val="en-US"/>
        </w:rPr>
        <w:t>(at Estacada, 14</w:t>
      </w:r>
      <w:r w:rsidR="007F223E">
        <w:rPr>
          <w:lang w:val="en-US"/>
        </w:rPr>
        <w:t>2</w:t>
      </w:r>
      <w:r w:rsidR="00A129AB">
        <w:rPr>
          <w:lang w:val="en-US"/>
        </w:rPr>
        <w:t>10000)</w:t>
      </w:r>
      <w:r w:rsidR="008A6E43">
        <w:rPr>
          <w:lang w:val="en-US"/>
        </w:rPr>
        <w:t xml:space="preserve"> and extend</w:t>
      </w:r>
      <w:r w:rsidR="00A129AB">
        <w:rPr>
          <w:lang w:val="en-US"/>
        </w:rPr>
        <w:t>s</w:t>
      </w:r>
      <w:r w:rsidR="008A6E43">
        <w:rPr>
          <w:lang w:val="en-US"/>
        </w:rPr>
        <w:t xml:space="preserve"> to present day. </w:t>
      </w:r>
      <w:r w:rsidR="003F5826">
        <w:rPr>
          <w:lang w:val="en-US"/>
        </w:rPr>
        <w:t>Several</w:t>
      </w:r>
      <w:r w:rsidR="00FE74EF">
        <w:rPr>
          <w:lang w:val="en-US"/>
        </w:rPr>
        <w:t xml:space="preserve"> other gauges also begin in the early 1900’s and extend to present day with daily observations</w:t>
      </w:r>
      <w:r w:rsidR="00817BF0">
        <w:rPr>
          <w:lang w:val="en-US"/>
        </w:rPr>
        <w:t xml:space="preserve"> (allowing for some </w:t>
      </w:r>
      <w:r w:rsidR="00FC6C29">
        <w:rPr>
          <w:lang w:val="en-US"/>
        </w:rPr>
        <w:t>data</w:t>
      </w:r>
      <w:r w:rsidR="00817BF0">
        <w:rPr>
          <w:lang w:val="en-US"/>
        </w:rPr>
        <w:t xml:space="preserve"> gaps</w:t>
      </w:r>
      <w:r w:rsidR="003F5826">
        <w:rPr>
          <w:lang w:val="en-US"/>
        </w:rPr>
        <w:t xml:space="preserve">). </w:t>
      </w:r>
    </w:p>
    <w:p w14:paraId="1728EC67" w14:textId="65014E46" w:rsidR="000F7D01" w:rsidRDefault="002C2D23" w:rsidP="00DA2737">
      <w:pPr>
        <w:pStyle w:val="ParaText"/>
        <w:rPr>
          <w:lang w:val="en-US"/>
        </w:rPr>
      </w:pPr>
      <w:r>
        <w:rPr>
          <w:lang w:val="en-US"/>
        </w:rPr>
        <w:t>Streamflow data was compared to the</w:t>
      </w:r>
      <w:r w:rsidR="004B640A">
        <w:rPr>
          <w:lang w:val="en-US"/>
        </w:rPr>
        <w:t xml:space="preserve"> snowpack data as previously introduced. </w:t>
      </w:r>
      <w:r w:rsidR="00EE5703">
        <w:rPr>
          <w:lang w:val="en-US"/>
        </w:rPr>
        <w:t xml:space="preserve">A preliminary visual timeseries analysis was performed to inform the correlations. </w:t>
      </w:r>
      <w:r w:rsidR="005275C1">
        <w:rPr>
          <w:lang w:val="en-US"/>
        </w:rPr>
        <w:t xml:space="preserve">To smooth the </w:t>
      </w:r>
      <w:r w:rsidR="00D360BD">
        <w:rPr>
          <w:lang w:val="en-US"/>
        </w:rPr>
        <w:t xml:space="preserve">daily </w:t>
      </w:r>
      <w:r w:rsidR="00AD168E">
        <w:rPr>
          <w:lang w:val="en-US"/>
        </w:rPr>
        <w:t xml:space="preserve">variations in </w:t>
      </w:r>
      <w:r w:rsidR="00A6360F">
        <w:rPr>
          <w:lang w:val="en-US"/>
        </w:rPr>
        <w:t xml:space="preserve">streamflow and highlight the </w:t>
      </w:r>
      <w:r w:rsidR="005275C1">
        <w:rPr>
          <w:lang w:val="en-US"/>
        </w:rPr>
        <w:t>seasonal variation</w:t>
      </w:r>
      <w:r w:rsidR="00A6360F">
        <w:rPr>
          <w:lang w:val="en-US"/>
        </w:rPr>
        <w:t>s</w:t>
      </w:r>
      <w:r w:rsidR="008D1F14">
        <w:rPr>
          <w:lang w:val="en-US"/>
        </w:rPr>
        <w:t xml:space="preserve">, a </w:t>
      </w:r>
      <w:r w:rsidR="00237971">
        <w:rPr>
          <w:lang w:val="en-US"/>
        </w:rPr>
        <w:t xml:space="preserve">backward-facing, </w:t>
      </w:r>
      <w:r w:rsidR="008D1F14">
        <w:rPr>
          <w:lang w:val="en-US"/>
        </w:rPr>
        <w:t>three</w:t>
      </w:r>
      <w:r w:rsidR="001A51A3">
        <w:rPr>
          <w:lang w:val="en-US"/>
        </w:rPr>
        <w:t>-</w:t>
      </w:r>
      <w:r w:rsidR="008D1F14">
        <w:rPr>
          <w:lang w:val="en-US"/>
        </w:rPr>
        <w:t xml:space="preserve">month </w:t>
      </w:r>
      <w:r w:rsidR="00311829">
        <w:rPr>
          <w:lang w:val="en-US"/>
        </w:rPr>
        <w:t xml:space="preserve">rolling </w:t>
      </w:r>
      <w:r w:rsidR="00A6360F">
        <w:rPr>
          <w:lang w:val="en-US"/>
        </w:rPr>
        <w:lastRenderedPageBreak/>
        <w:t xml:space="preserve">window </w:t>
      </w:r>
      <w:r w:rsidR="00311829">
        <w:rPr>
          <w:lang w:val="en-US"/>
        </w:rPr>
        <w:t xml:space="preserve">average was applied to the data before </w:t>
      </w:r>
      <w:r w:rsidR="001A51A3">
        <w:rPr>
          <w:lang w:val="en-US"/>
        </w:rPr>
        <w:t>conducti</w:t>
      </w:r>
      <w:r w:rsidR="000F7D01">
        <w:rPr>
          <w:lang w:val="en-US"/>
        </w:rPr>
        <w:t xml:space="preserve">ng the visual </w:t>
      </w:r>
      <w:r w:rsidR="00670394">
        <w:rPr>
          <w:lang w:val="en-US"/>
        </w:rPr>
        <w:t>assessment</w:t>
      </w:r>
      <w:r w:rsidR="001A51A3">
        <w:rPr>
          <w:lang w:val="en-US"/>
        </w:rPr>
        <w:t xml:space="preserve">. </w:t>
      </w:r>
      <w:r w:rsidR="00BF5814">
        <w:rPr>
          <w:lang w:val="en-US"/>
        </w:rPr>
        <w:t xml:space="preserve">Wet and dry years as well as high and low snowpack years were also identified prior to inform the visual analysis. This was done by </w:t>
      </w:r>
      <w:r w:rsidR="004F3952">
        <w:rPr>
          <w:lang w:val="en-US"/>
        </w:rPr>
        <w:t xml:space="preserve">computing the </w:t>
      </w:r>
      <w:r w:rsidR="00E31822">
        <w:rPr>
          <w:lang w:val="en-US"/>
        </w:rPr>
        <w:t xml:space="preserve">total accumulated precipitation and </w:t>
      </w:r>
      <w:r w:rsidR="00237971">
        <w:rPr>
          <w:lang w:val="en-US"/>
        </w:rPr>
        <w:t xml:space="preserve">the mean </w:t>
      </w:r>
      <w:r w:rsidR="00E31822">
        <w:rPr>
          <w:lang w:val="en-US"/>
        </w:rPr>
        <w:t>snowpack for each water year, then</w:t>
      </w:r>
      <w:r w:rsidR="00810F51">
        <w:rPr>
          <w:lang w:val="en-US"/>
        </w:rPr>
        <w:t xml:space="preserve"> isolat</w:t>
      </w:r>
      <w:r w:rsidR="00237971">
        <w:rPr>
          <w:lang w:val="en-US"/>
        </w:rPr>
        <w:t>ing</w:t>
      </w:r>
      <w:r w:rsidR="00810F51">
        <w:rPr>
          <w:lang w:val="en-US"/>
        </w:rPr>
        <w:t xml:space="preserve"> years below</w:t>
      </w:r>
      <w:r w:rsidR="00E31822">
        <w:rPr>
          <w:lang w:val="en-US"/>
        </w:rPr>
        <w:t xml:space="preserve"> the 25</w:t>
      </w:r>
      <w:r w:rsidR="00E31822" w:rsidRPr="00E31822">
        <w:rPr>
          <w:vertAlign w:val="superscript"/>
          <w:lang w:val="en-US"/>
        </w:rPr>
        <w:t>th</w:t>
      </w:r>
      <w:r w:rsidR="00E31822">
        <w:rPr>
          <w:lang w:val="en-US"/>
        </w:rPr>
        <w:t xml:space="preserve"> </w:t>
      </w:r>
      <w:r w:rsidR="00810F51">
        <w:rPr>
          <w:lang w:val="en-US"/>
        </w:rPr>
        <w:t xml:space="preserve">percentile </w:t>
      </w:r>
      <w:r w:rsidR="00E31822">
        <w:rPr>
          <w:lang w:val="en-US"/>
        </w:rPr>
        <w:t xml:space="preserve">and </w:t>
      </w:r>
      <w:r w:rsidR="00810F51">
        <w:rPr>
          <w:lang w:val="en-US"/>
        </w:rPr>
        <w:t xml:space="preserve">those above the </w:t>
      </w:r>
      <w:r w:rsidR="00E31822">
        <w:rPr>
          <w:lang w:val="en-US"/>
        </w:rPr>
        <w:t>75</w:t>
      </w:r>
      <w:r w:rsidR="00E31822" w:rsidRPr="00E31822">
        <w:rPr>
          <w:vertAlign w:val="superscript"/>
          <w:lang w:val="en-US"/>
        </w:rPr>
        <w:t>th</w:t>
      </w:r>
      <w:r w:rsidR="00E31822">
        <w:rPr>
          <w:lang w:val="en-US"/>
        </w:rPr>
        <w:t xml:space="preserve"> percentile</w:t>
      </w:r>
      <w:r w:rsidR="00BF5814">
        <w:rPr>
          <w:lang w:val="en-US"/>
        </w:rPr>
        <w:t xml:space="preserve">.  </w:t>
      </w:r>
    </w:p>
    <w:p w14:paraId="5281D6A8" w14:textId="4370C3C8" w:rsidR="00780644" w:rsidRDefault="00780644" w:rsidP="00DA2737">
      <w:pPr>
        <w:pStyle w:val="ParaText"/>
        <w:rPr>
          <w:lang w:val="en-US"/>
        </w:rPr>
      </w:pPr>
      <w:r>
        <w:rPr>
          <w:lang w:val="en-US"/>
        </w:rPr>
        <w:t>Linear regressions</w:t>
      </w:r>
      <w:r w:rsidR="00007099">
        <w:rPr>
          <w:lang w:val="en-US"/>
        </w:rPr>
        <w:t xml:space="preserve"> between streamflow and snowpack </w:t>
      </w:r>
      <w:r w:rsidR="0066676C">
        <w:rPr>
          <w:lang w:val="en-US"/>
        </w:rPr>
        <w:t xml:space="preserve">over different months of the year </w:t>
      </w:r>
      <w:r w:rsidR="001A51A3">
        <w:rPr>
          <w:lang w:val="en-US"/>
        </w:rPr>
        <w:t xml:space="preserve">were then </w:t>
      </w:r>
      <w:r w:rsidR="00B74777">
        <w:rPr>
          <w:lang w:val="en-US"/>
        </w:rPr>
        <w:t>conducted to</w:t>
      </w:r>
      <w:r w:rsidR="001A51A3">
        <w:rPr>
          <w:lang w:val="en-US"/>
        </w:rPr>
        <w:t xml:space="preserve"> </w:t>
      </w:r>
      <w:r>
        <w:rPr>
          <w:lang w:val="en-US"/>
        </w:rPr>
        <w:t>confirm</w:t>
      </w:r>
      <w:r w:rsidR="00D26E6A">
        <w:rPr>
          <w:lang w:val="en-US"/>
        </w:rPr>
        <w:t xml:space="preserve"> </w:t>
      </w:r>
      <w:r w:rsidR="00A908F7">
        <w:rPr>
          <w:lang w:val="en-US"/>
        </w:rPr>
        <w:t xml:space="preserve">seasonal </w:t>
      </w:r>
      <w:r w:rsidR="00D26E6A">
        <w:rPr>
          <w:lang w:val="en-US"/>
        </w:rPr>
        <w:t xml:space="preserve">relationships observed in the timeseries </w:t>
      </w:r>
      <w:r w:rsidR="008C0EC6">
        <w:rPr>
          <w:lang w:val="en-US"/>
        </w:rPr>
        <w:t xml:space="preserve">analysis. </w:t>
      </w:r>
      <w:r w:rsidR="0066676C">
        <w:rPr>
          <w:lang w:val="en-US"/>
        </w:rPr>
        <w:t xml:space="preserve">The specific </w:t>
      </w:r>
      <w:r w:rsidR="008C0EC6">
        <w:rPr>
          <w:lang w:val="en-US"/>
        </w:rPr>
        <w:t xml:space="preserve">months </w:t>
      </w:r>
      <w:r w:rsidR="0066676C">
        <w:rPr>
          <w:lang w:val="en-US"/>
        </w:rPr>
        <w:t xml:space="preserve">selected </w:t>
      </w:r>
      <w:r w:rsidR="008C0EC6">
        <w:rPr>
          <w:lang w:val="en-US"/>
        </w:rPr>
        <w:t xml:space="preserve">during the water year were </w:t>
      </w:r>
      <w:r w:rsidR="0066676C">
        <w:rPr>
          <w:lang w:val="en-US"/>
        </w:rPr>
        <w:t>isolated</w:t>
      </w:r>
      <w:r w:rsidR="008C0EC6">
        <w:rPr>
          <w:lang w:val="en-US"/>
        </w:rPr>
        <w:t xml:space="preserve"> to </w:t>
      </w:r>
      <w:r w:rsidR="004E4A0F">
        <w:rPr>
          <w:lang w:val="en-US"/>
        </w:rPr>
        <w:t>compare</w:t>
      </w:r>
      <w:r w:rsidR="00BA13B2">
        <w:rPr>
          <w:lang w:val="en-US"/>
        </w:rPr>
        <w:t xml:space="preserve"> snowpack during winter to the </w:t>
      </w:r>
      <w:r w:rsidR="005C16CC">
        <w:rPr>
          <w:lang w:val="en-US"/>
        </w:rPr>
        <w:t xml:space="preserve">streamflow during </w:t>
      </w:r>
      <w:r w:rsidR="00BA00C8">
        <w:rPr>
          <w:lang w:val="en-US"/>
        </w:rPr>
        <w:t xml:space="preserve">the </w:t>
      </w:r>
      <w:r w:rsidR="005C16CC">
        <w:rPr>
          <w:lang w:val="en-US"/>
        </w:rPr>
        <w:t>late summer</w:t>
      </w:r>
      <w:r w:rsidR="00286EE6">
        <w:rPr>
          <w:lang w:val="en-US"/>
        </w:rPr>
        <w:t xml:space="preserve">. </w:t>
      </w:r>
      <w:r w:rsidR="00CD4018">
        <w:rPr>
          <w:lang w:val="en-US"/>
        </w:rPr>
        <w:t>The m</w:t>
      </w:r>
      <w:r w:rsidR="00237971">
        <w:rPr>
          <w:lang w:val="en-US"/>
        </w:rPr>
        <w:t>ean</w:t>
      </w:r>
      <w:r w:rsidR="00CD4018">
        <w:rPr>
          <w:lang w:val="en-US"/>
        </w:rPr>
        <w:t xml:space="preserve"> </w:t>
      </w:r>
      <w:r w:rsidR="00697093">
        <w:rPr>
          <w:lang w:val="en-US"/>
        </w:rPr>
        <w:t xml:space="preserve">snow water equivalent was identified during the </w:t>
      </w:r>
      <w:r w:rsidR="00AD654A">
        <w:rPr>
          <w:lang w:val="en-US"/>
        </w:rPr>
        <w:t>winter months (</w:t>
      </w:r>
      <w:r w:rsidR="002F2821">
        <w:rPr>
          <w:lang w:val="en-US"/>
        </w:rPr>
        <w:t>November</w:t>
      </w:r>
      <w:r w:rsidR="006D5092">
        <w:rPr>
          <w:lang w:val="en-US"/>
        </w:rPr>
        <w:t xml:space="preserve"> to</w:t>
      </w:r>
      <w:r w:rsidR="002F2821">
        <w:rPr>
          <w:lang w:val="en-US"/>
        </w:rPr>
        <w:t xml:space="preserve"> March)</w:t>
      </w:r>
      <w:r w:rsidR="00AD654A">
        <w:rPr>
          <w:lang w:val="en-US"/>
        </w:rPr>
        <w:t>, and the m</w:t>
      </w:r>
      <w:r w:rsidR="00237971">
        <w:rPr>
          <w:lang w:val="en-US"/>
        </w:rPr>
        <w:t>ean</w:t>
      </w:r>
      <w:r w:rsidR="00AD654A">
        <w:rPr>
          <w:lang w:val="en-US"/>
        </w:rPr>
        <w:t xml:space="preserve"> flow value </w:t>
      </w:r>
      <w:r w:rsidR="002F2821">
        <w:rPr>
          <w:lang w:val="en-US"/>
        </w:rPr>
        <w:t>was obtained from August</w:t>
      </w:r>
      <w:r w:rsidR="001F506B">
        <w:rPr>
          <w:lang w:val="en-US"/>
        </w:rPr>
        <w:t xml:space="preserve"> and </w:t>
      </w:r>
      <w:r w:rsidR="00440BBB">
        <w:rPr>
          <w:lang w:val="en-US"/>
        </w:rPr>
        <w:t xml:space="preserve">September. </w:t>
      </w:r>
      <w:r w:rsidR="00311BE7">
        <w:rPr>
          <w:lang w:val="en-US"/>
        </w:rPr>
        <w:t>Five months were used to encompass</w:t>
      </w:r>
      <w:r w:rsidR="0045353E">
        <w:rPr>
          <w:lang w:val="en-US"/>
        </w:rPr>
        <w:t xml:space="preserve"> winter data aggregations to allow for annual variation in </w:t>
      </w:r>
      <w:r w:rsidR="006037CE">
        <w:rPr>
          <w:lang w:val="en-US"/>
        </w:rPr>
        <w:t xml:space="preserve">timing of </w:t>
      </w:r>
      <w:r w:rsidR="0045353E">
        <w:rPr>
          <w:lang w:val="en-US"/>
        </w:rPr>
        <w:t>snowfall</w:t>
      </w:r>
      <w:r w:rsidR="006037CE">
        <w:rPr>
          <w:lang w:val="en-US"/>
        </w:rPr>
        <w:t xml:space="preserve">. </w:t>
      </w:r>
      <w:r w:rsidR="00AB4F60">
        <w:rPr>
          <w:lang w:val="en-US"/>
        </w:rPr>
        <w:t>Maximum and minimum values over these windows were also analyzed in case they presented stronger correlations.</w:t>
      </w:r>
      <w:r w:rsidR="006037CE">
        <w:rPr>
          <w:lang w:val="en-US"/>
        </w:rPr>
        <w:t xml:space="preserve"> </w:t>
      </w:r>
      <w:r w:rsidR="00637978">
        <w:rPr>
          <w:lang w:val="en-US"/>
        </w:rPr>
        <w:t>These</w:t>
      </w:r>
      <w:r w:rsidR="006037CE">
        <w:rPr>
          <w:lang w:val="en-US"/>
        </w:rPr>
        <w:t xml:space="preserve"> SWE and streamflow</w:t>
      </w:r>
      <w:r w:rsidR="00637978">
        <w:rPr>
          <w:lang w:val="en-US"/>
        </w:rPr>
        <w:t xml:space="preserve"> values for each water year were compared during the correlation.</w:t>
      </w:r>
    </w:p>
    <w:p w14:paraId="0A538734" w14:textId="1ECA1A82" w:rsidR="004F5A77" w:rsidRDefault="004B62D1" w:rsidP="004F5A77">
      <w:pPr>
        <w:pStyle w:val="ParaText"/>
        <w:rPr>
          <w:lang w:val="en-US"/>
        </w:rPr>
      </w:pPr>
      <w:r>
        <w:rPr>
          <w:lang w:val="en-US"/>
        </w:rPr>
        <w:t>T</w:t>
      </w:r>
      <w:r w:rsidR="00637978">
        <w:rPr>
          <w:lang w:val="en-US"/>
        </w:rPr>
        <w:t xml:space="preserve">o </w:t>
      </w:r>
      <w:r w:rsidR="00B745A0">
        <w:rPr>
          <w:lang w:val="en-US"/>
        </w:rPr>
        <w:t xml:space="preserve">quantify the </w:t>
      </w:r>
      <w:r w:rsidR="00D11E21">
        <w:rPr>
          <w:lang w:val="en-US"/>
        </w:rPr>
        <w:t xml:space="preserve">potential </w:t>
      </w:r>
      <w:r w:rsidR="00D42D84">
        <w:rPr>
          <w:lang w:val="en-US"/>
        </w:rPr>
        <w:t>relationship</w:t>
      </w:r>
      <w:r w:rsidR="000F7D01">
        <w:rPr>
          <w:lang w:val="en-US"/>
        </w:rPr>
        <w:t xml:space="preserve"> </w:t>
      </w:r>
      <w:r w:rsidR="00637978">
        <w:rPr>
          <w:lang w:val="en-US"/>
        </w:rPr>
        <w:t>between</w:t>
      </w:r>
      <w:r w:rsidR="00577B93">
        <w:rPr>
          <w:lang w:val="en-US"/>
        </w:rPr>
        <w:t xml:space="preserve"> </w:t>
      </w:r>
      <w:r w:rsidR="005732D5">
        <w:rPr>
          <w:lang w:val="en-US"/>
        </w:rPr>
        <w:t>snow</w:t>
      </w:r>
      <w:r w:rsidR="00F3202A">
        <w:rPr>
          <w:lang w:val="en-US"/>
        </w:rPr>
        <w:t xml:space="preserve">pack </w:t>
      </w:r>
      <w:r w:rsidR="002707D9">
        <w:rPr>
          <w:lang w:val="en-US"/>
        </w:rPr>
        <w:t>in</w:t>
      </w:r>
      <w:r w:rsidR="00F3202A">
        <w:rPr>
          <w:lang w:val="en-US"/>
        </w:rPr>
        <w:t xml:space="preserve"> the</w:t>
      </w:r>
      <w:r w:rsidR="005732D5">
        <w:rPr>
          <w:lang w:val="en-US"/>
        </w:rPr>
        <w:t xml:space="preserve"> </w:t>
      </w:r>
      <w:r w:rsidR="002707D9">
        <w:rPr>
          <w:lang w:val="en-US"/>
        </w:rPr>
        <w:t xml:space="preserve">same water year </w:t>
      </w:r>
      <w:r w:rsidR="000F7D01">
        <w:rPr>
          <w:lang w:val="en-US"/>
        </w:rPr>
        <w:t>a</w:t>
      </w:r>
      <w:r w:rsidR="002D71F5">
        <w:rPr>
          <w:lang w:val="en-US"/>
        </w:rPr>
        <w:t xml:space="preserve">s well as </w:t>
      </w:r>
      <w:r w:rsidR="002707D9">
        <w:rPr>
          <w:lang w:val="en-US"/>
        </w:rPr>
        <w:t xml:space="preserve">previous water </w:t>
      </w:r>
      <w:r w:rsidR="000F7D01">
        <w:rPr>
          <w:lang w:val="en-US"/>
        </w:rPr>
        <w:t>year</w:t>
      </w:r>
      <w:r w:rsidR="002D71F5">
        <w:rPr>
          <w:lang w:val="en-US"/>
        </w:rPr>
        <w:t xml:space="preserve">s, a multiple regression was </w:t>
      </w:r>
      <w:r w:rsidR="00DA47D1">
        <w:rPr>
          <w:lang w:val="en-US"/>
        </w:rPr>
        <w:t xml:space="preserve">also </w:t>
      </w:r>
      <w:r w:rsidR="00E17740">
        <w:rPr>
          <w:lang w:val="en-US"/>
        </w:rPr>
        <w:t xml:space="preserve">performed. </w:t>
      </w:r>
      <w:r w:rsidR="00CD4018">
        <w:rPr>
          <w:lang w:val="en-US"/>
        </w:rPr>
        <w:t xml:space="preserve">A volume-based metric was of the most interest, so total snowpack was calculated by summing the positive </w:t>
      </w:r>
      <w:r w:rsidR="006B256E">
        <w:rPr>
          <w:lang w:val="en-US"/>
        </w:rPr>
        <w:t>“</w:t>
      </w:r>
      <w:r w:rsidR="00CD4018">
        <w:rPr>
          <w:lang w:val="en-US"/>
        </w:rPr>
        <w:t>Change In Snow Water Equivalent</w:t>
      </w:r>
      <w:r w:rsidR="006B256E">
        <w:rPr>
          <w:lang w:val="en-US"/>
        </w:rPr>
        <w:t>”</w:t>
      </w:r>
      <w:r w:rsidR="00CD4018">
        <w:rPr>
          <w:lang w:val="en-US"/>
        </w:rPr>
        <w:t xml:space="preserve"> values </w:t>
      </w:r>
      <w:r w:rsidR="006B256E">
        <w:rPr>
          <w:lang w:val="en-US"/>
        </w:rPr>
        <w:t xml:space="preserve">from the dataset </w:t>
      </w:r>
      <w:r w:rsidR="00CD4018">
        <w:rPr>
          <w:lang w:val="en-US"/>
        </w:rPr>
        <w:t>over the winter months (November</w:t>
      </w:r>
      <w:r w:rsidR="006D5092">
        <w:rPr>
          <w:lang w:val="en-US"/>
        </w:rPr>
        <w:t xml:space="preserve"> to</w:t>
      </w:r>
      <w:r w:rsidR="00CD4018">
        <w:rPr>
          <w:lang w:val="en-US"/>
        </w:rPr>
        <w:t xml:space="preserve"> March) and the total flow</w:t>
      </w:r>
      <w:r w:rsidR="00600B3B">
        <w:rPr>
          <w:lang w:val="en-US"/>
        </w:rPr>
        <w:t xml:space="preserve"> volume</w:t>
      </w:r>
      <w:r w:rsidR="00CD4018">
        <w:rPr>
          <w:lang w:val="en-US"/>
        </w:rPr>
        <w:t xml:space="preserve"> in the stream was calculated during August and September. T</w:t>
      </w:r>
      <w:r w:rsidR="00E40FCE">
        <w:rPr>
          <w:lang w:val="en-US"/>
        </w:rPr>
        <w:t xml:space="preserve">he total </w:t>
      </w:r>
      <w:r w:rsidR="004E2E56">
        <w:rPr>
          <w:lang w:val="en-US"/>
        </w:rPr>
        <w:t>late summer stream</w:t>
      </w:r>
      <w:r w:rsidR="00A61A66">
        <w:rPr>
          <w:lang w:val="en-US"/>
        </w:rPr>
        <w:t>flow</w:t>
      </w:r>
      <w:r w:rsidR="004E2E56">
        <w:rPr>
          <w:lang w:val="en-US"/>
        </w:rPr>
        <w:t xml:space="preserve"> volume was compared to the total winter snowpack for the same water year, one water year previous, and two water years previous</w:t>
      </w:r>
      <w:r w:rsidR="00B43410">
        <w:rPr>
          <w:lang w:val="en-US"/>
        </w:rPr>
        <w:t xml:space="preserve">, and all </w:t>
      </w:r>
      <w:r w:rsidR="0079391A">
        <w:rPr>
          <w:lang w:val="en-US"/>
        </w:rPr>
        <w:t xml:space="preserve">combinations </w:t>
      </w:r>
      <w:r w:rsidR="00B43410">
        <w:rPr>
          <w:lang w:val="en-US"/>
        </w:rPr>
        <w:t>of these</w:t>
      </w:r>
      <w:r w:rsidR="00730064">
        <w:rPr>
          <w:lang w:val="en-US"/>
        </w:rPr>
        <w:t xml:space="preserve">. </w:t>
      </w:r>
    </w:p>
    <w:p w14:paraId="23753D50" w14:textId="78617689" w:rsidR="00442186" w:rsidRDefault="00442186" w:rsidP="00444EAB">
      <w:pPr>
        <w:pStyle w:val="Heading3"/>
      </w:pPr>
      <w:r>
        <w:t xml:space="preserve">Seasonal </w:t>
      </w:r>
      <w:r w:rsidR="00444EAB">
        <w:t>Decomposition</w:t>
      </w:r>
    </w:p>
    <w:p w14:paraId="11FFF515" w14:textId="5F5819E1" w:rsidR="00B13C77" w:rsidRDefault="0065320C" w:rsidP="00D804B3">
      <w:pPr>
        <w:pStyle w:val="ParaText"/>
        <w:rPr>
          <w:lang w:val="en-US"/>
        </w:rPr>
      </w:pPr>
      <w:r>
        <w:rPr>
          <w:lang w:val="en-US"/>
        </w:rPr>
        <w:t xml:space="preserve">Seasonal </w:t>
      </w:r>
      <w:r w:rsidR="00C96E9A">
        <w:rPr>
          <w:lang w:val="en-US"/>
        </w:rPr>
        <w:t xml:space="preserve">decomposition of the timeseries data is the process of </w:t>
      </w:r>
      <w:r w:rsidR="00A1451C">
        <w:rPr>
          <w:lang w:val="en-US"/>
        </w:rPr>
        <w:t xml:space="preserve">breaking down a timeseries </w:t>
      </w:r>
      <w:r w:rsidR="003F0A8D">
        <w:rPr>
          <w:lang w:val="en-US"/>
        </w:rPr>
        <w:t xml:space="preserve">into </w:t>
      </w:r>
      <w:r w:rsidR="00EC034B">
        <w:rPr>
          <w:lang w:val="en-US"/>
        </w:rPr>
        <w:t xml:space="preserve">three separate parts: a </w:t>
      </w:r>
      <w:r w:rsidR="005A4B0D">
        <w:rPr>
          <w:lang w:val="en-US"/>
        </w:rPr>
        <w:t xml:space="preserve">long-term trend, and seasonal trend, and the residual left over components. </w:t>
      </w:r>
      <w:r w:rsidR="00F13270">
        <w:rPr>
          <w:lang w:val="en-US"/>
        </w:rPr>
        <w:t xml:space="preserve">The </w:t>
      </w:r>
      <w:r w:rsidR="008A54F1">
        <w:rPr>
          <w:lang w:val="en-US"/>
        </w:rPr>
        <w:t>long-term</w:t>
      </w:r>
      <w:r w:rsidR="00F13270">
        <w:rPr>
          <w:lang w:val="en-US"/>
        </w:rPr>
        <w:t xml:space="preserve"> trend is</w:t>
      </w:r>
      <w:r w:rsidR="00FC6FCC">
        <w:rPr>
          <w:lang w:val="en-US"/>
        </w:rPr>
        <w:t xml:space="preserve"> </w:t>
      </w:r>
      <w:r w:rsidR="00AE104E">
        <w:rPr>
          <w:lang w:val="en-US"/>
        </w:rPr>
        <w:t xml:space="preserve">the data </w:t>
      </w:r>
      <w:r w:rsidR="001F6951">
        <w:rPr>
          <w:lang w:val="en-US"/>
        </w:rPr>
        <w:t>with</w:t>
      </w:r>
      <w:r w:rsidR="00AE104E">
        <w:rPr>
          <w:lang w:val="en-US"/>
        </w:rPr>
        <w:t xml:space="preserve"> any of the seasonally repeating comp</w:t>
      </w:r>
      <w:r w:rsidR="001F6951">
        <w:rPr>
          <w:lang w:val="en-US"/>
        </w:rPr>
        <w:t>on</w:t>
      </w:r>
      <w:r w:rsidR="00AE104E">
        <w:rPr>
          <w:lang w:val="en-US"/>
        </w:rPr>
        <w:t>ents</w:t>
      </w:r>
      <w:r w:rsidR="001F6951">
        <w:rPr>
          <w:lang w:val="en-US"/>
        </w:rPr>
        <w:t xml:space="preserve"> removed, such as </w:t>
      </w:r>
      <w:r w:rsidR="000E7D62">
        <w:rPr>
          <w:lang w:val="en-US"/>
        </w:rPr>
        <w:t>spring runoff.</w:t>
      </w:r>
      <w:r w:rsidR="008A54F1">
        <w:rPr>
          <w:lang w:val="en-US"/>
        </w:rPr>
        <w:t xml:space="preserve"> </w:t>
      </w:r>
      <w:r w:rsidR="000E7D62">
        <w:rPr>
          <w:lang w:val="en-US"/>
        </w:rPr>
        <w:t xml:space="preserve">The seasonal </w:t>
      </w:r>
      <w:r w:rsidR="00846CE9">
        <w:rPr>
          <w:lang w:val="en-US"/>
        </w:rPr>
        <w:t xml:space="preserve">trend is a repeating </w:t>
      </w:r>
      <w:r w:rsidR="00F73642">
        <w:rPr>
          <w:lang w:val="en-US"/>
        </w:rPr>
        <w:t>cycle</w:t>
      </w:r>
      <w:r w:rsidR="00C26402">
        <w:rPr>
          <w:lang w:val="en-US"/>
        </w:rPr>
        <w:t xml:space="preserve"> continuously found in the data</w:t>
      </w:r>
      <w:r w:rsidR="008719B5">
        <w:rPr>
          <w:lang w:val="en-US"/>
        </w:rPr>
        <w:t>, like spring runoff. Finally, the residual is what is left over, such as individual storm events that do not repeat year-to-year</w:t>
      </w:r>
      <w:r w:rsidR="00AF4E41">
        <w:rPr>
          <w:lang w:val="en-US"/>
        </w:rPr>
        <w:t>.</w:t>
      </w:r>
      <w:r w:rsidR="002300BA">
        <w:rPr>
          <w:lang w:val="en-US"/>
        </w:rPr>
        <w:t xml:space="preserve"> There are many methods to decompose a timeseries, but </w:t>
      </w:r>
      <w:r w:rsidR="00C2763B">
        <w:rPr>
          <w:lang w:val="en-US"/>
        </w:rPr>
        <w:t xml:space="preserve">at the core of most </w:t>
      </w:r>
      <w:r w:rsidR="00F833D5">
        <w:rPr>
          <w:lang w:val="en-US"/>
        </w:rPr>
        <w:t xml:space="preserve">is </w:t>
      </w:r>
      <w:r w:rsidR="00B203A2">
        <w:rPr>
          <w:lang w:val="en-US"/>
        </w:rPr>
        <w:t xml:space="preserve">a user defined </w:t>
      </w:r>
      <w:r w:rsidR="00517FE2">
        <w:rPr>
          <w:lang w:val="en-US"/>
        </w:rPr>
        <w:t>period</w:t>
      </w:r>
      <w:r w:rsidR="00C048C3">
        <w:rPr>
          <w:lang w:val="en-US"/>
        </w:rPr>
        <w:t xml:space="preserve"> (such as </w:t>
      </w:r>
      <w:r w:rsidR="00B3476A">
        <w:rPr>
          <w:lang w:val="en-US"/>
        </w:rPr>
        <w:t>year</w:t>
      </w:r>
      <w:r w:rsidR="00DA6388">
        <w:rPr>
          <w:lang w:val="en-US"/>
        </w:rPr>
        <w:t>ly</w:t>
      </w:r>
      <w:r w:rsidR="00B3476A">
        <w:rPr>
          <w:lang w:val="en-US"/>
        </w:rPr>
        <w:t xml:space="preserve">, </w:t>
      </w:r>
      <w:r w:rsidR="00C048C3">
        <w:rPr>
          <w:lang w:val="en-US"/>
        </w:rPr>
        <w:t>month</w:t>
      </w:r>
      <w:r w:rsidR="00B3476A">
        <w:rPr>
          <w:lang w:val="en-US"/>
        </w:rPr>
        <w:t>ly, or daily</w:t>
      </w:r>
      <w:r w:rsidR="00C048C3">
        <w:rPr>
          <w:lang w:val="en-US"/>
        </w:rPr>
        <w:t>)</w:t>
      </w:r>
      <w:r w:rsidR="00345449">
        <w:rPr>
          <w:lang w:val="en-US"/>
        </w:rPr>
        <w:t xml:space="preserve"> </w:t>
      </w:r>
      <w:r w:rsidR="00203F43">
        <w:rPr>
          <w:lang w:val="en-US"/>
        </w:rPr>
        <w:t xml:space="preserve">that averages the </w:t>
      </w:r>
      <w:r w:rsidR="00DD6954">
        <w:rPr>
          <w:lang w:val="en-US"/>
        </w:rPr>
        <w:t xml:space="preserve">data </w:t>
      </w:r>
      <w:r w:rsidR="00DA6388">
        <w:rPr>
          <w:lang w:val="en-US"/>
        </w:rPr>
        <w:t xml:space="preserve">using a rolling window </w:t>
      </w:r>
      <w:r w:rsidR="00DD6954">
        <w:rPr>
          <w:lang w:val="en-US"/>
        </w:rPr>
        <w:t xml:space="preserve">for </w:t>
      </w:r>
      <w:r w:rsidR="008A54F1">
        <w:rPr>
          <w:lang w:val="en-US"/>
        </w:rPr>
        <w:t>all</w:t>
      </w:r>
      <w:r w:rsidR="00DD6954">
        <w:rPr>
          <w:lang w:val="en-US"/>
        </w:rPr>
        <w:t xml:space="preserve"> the available periods to identify similarities</w:t>
      </w:r>
      <w:r w:rsidR="005A4B0D">
        <w:rPr>
          <w:lang w:val="en-US"/>
        </w:rPr>
        <w:t>.</w:t>
      </w:r>
    </w:p>
    <w:p w14:paraId="046B9719" w14:textId="528158E0" w:rsidR="00C60B4F" w:rsidRDefault="00D804B3" w:rsidP="00D804B3">
      <w:pPr>
        <w:pStyle w:val="ParaText"/>
        <w:rPr>
          <w:lang w:val="en-US"/>
        </w:rPr>
      </w:pPr>
      <w:r>
        <w:rPr>
          <w:lang w:val="en-US"/>
        </w:rPr>
        <w:t xml:space="preserve">Streamflow </w:t>
      </w:r>
      <w:r w:rsidR="001E65B2">
        <w:rPr>
          <w:lang w:val="en-US"/>
        </w:rPr>
        <w:t xml:space="preserve">and SWE </w:t>
      </w:r>
      <w:r>
        <w:rPr>
          <w:lang w:val="en-US"/>
        </w:rPr>
        <w:t xml:space="preserve">data were prepared by </w:t>
      </w:r>
      <w:r w:rsidR="00C778DC">
        <w:rPr>
          <w:lang w:val="en-US"/>
        </w:rPr>
        <w:t xml:space="preserve">averaging the </w:t>
      </w:r>
      <w:r w:rsidR="00672486">
        <w:rPr>
          <w:lang w:val="en-US"/>
        </w:rPr>
        <w:t>data to</w:t>
      </w:r>
      <w:r>
        <w:rPr>
          <w:lang w:val="en-US"/>
        </w:rPr>
        <w:t xml:space="preserve"> monthly mea</w:t>
      </w:r>
      <w:r w:rsidR="0052332B">
        <w:rPr>
          <w:lang w:val="en-US"/>
        </w:rPr>
        <w:t>ns</w:t>
      </w:r>
      <w:r>
        <w:rPr>
          <w:lang w:val="en-US"/>
        </w:rPr>
        <w:t xml:space="preserve"> (more resolute frequencies, such as weekly, did not produce better model performance)</w:t>
      </w:r>
      <w:r w:rsidR="00506703">
        <w:rPr>
          <w:lang w:val="en-US"/>
        </w:rPr>
        <w:t xml:space="preserve"> with a 12</w:t>
      </w:r>
      <w:r w:rsidR="0094645C">
        <w:rPr>
          <w:lang w:val="en-US"/>
        </w:rPr>
        <w:t>-</w:t>
      </w:r>
      <w:r w:rsidR="00506703">
        <w:rPr>
          <w:lang w:val="en-US"/>
        </w:rPr>
        <w:t>month window size</w:t>
      </w:r>
      <w:r w:rsidR="0065320C">
        <w:rPr>
          <w:lang w:val="en-US"/>
        </w:rPr>
        <w:t>.</w:t>
      </w:r>
      <w:r>
        <w:rPr>
          <w:lang w:val="en-US"/>
        </w:rPr>
        <w:t xml:space="preserve"> </w:t>
      </w:r>
      <w:r w:rsidR="00083B74">
        <w:rPr>
          <w:lang w:val="en-US"/>
        </w:rPr>
        <w:t xml:space="preserve">A multiplicative </w:t>
      </w:r>
      <w:r w:rsidR="00192521">
        <w:rPr>
          <w:lang w:val="en-US"/>
        </w:rPr>
        <w:t>decomposition</w:t>
      </w:r>
      <w:r w:rsidR="00083B74">
        <w:rPr>
          <w:lang w:val="en-US"/>
        </w:rPr>
        <w:t xml:space="preserve"> was </w:t>
      </w:r>
      <w:r w:rsidR="00192521">
        <w:rPr>
          <w:lang w:val="en-US"/>
        </w:rPr>
        <w:t xml:space="preserve">used by </w:t>
      </w:r>
      <w:r w:rsidR="00083B74" w:rsidRPr="00083B74">
        <w:rPr>
          <w:lang w:val="en-US"/>
        </w:rPr>
        <w:t>first remov</w:t>
      </w:r>
      <w:r w:rsidR="00F42E7C">
        <w:rPr>
          <w:lang w:val="en-US"/>
        </w:rPr>
        <w:t>ing the seasonal</w:t>
      </w:r>
      <w:r w:rsidR="00F05813">
        <w:rPr>
          <w:lang w:val="en-US"/>
        </w:rPr>
        <w:t xml:space="preserve"> and trend</w:t>
      </w:r>
      <w:r w:rsidR="00F42E7C">
        <w:rPr>
          <w:lang w:val="en-US"/>
        </w:rPr>
        <w:t xml:space="preserve"> component</w:t>
      </w:r>
      <w:r w:rsidR="00046BE5">
        <w:rPr>
          <w:lang w:val="en-US"/>
        </w:rPr>
        <w:t>s</w:t>
      </w:r>
      <w:r w:rsidR="00083B74" w:rsidRPr="00083B74">
        <w:rPr>
          <w:lang w:val="en-US"/>
        </w:rPr>
        <w:t xml:space="preserve"> by applying a convolution filter to the data. </w:t>
      </w:r>
      <w:r w:rsidR="00AC66AC">
        <w:rPr>
          <w:lang w:val="en-US"/>
        </w:rPr>
        <w:t xml:space="preserve">A </w:t>
      </w:r>
      <w:r w:rsidR="00AC66AC" w:rsidRPr="00AC66AC">
        <w:rPr>
          <w:lang w:val="en-US"/>
        </w:rPr>
        <w:t>convolution filter use</w:t>
      </w:r>
      <w:r w:rsidR="00AC66AC">
        <w:rPr>
          <w:lang w:val="en-US"/>
        </w:rPr>
        <w:t>s</w:t>
      </w:r>
      <w:r w:rsidR="00AC66AC" w:rsidRPr="00AC66AC">
        <w:rPr>
          <w:lang w:val="en-US"/>
        </w:rPr>
        <w:t xml:space="preserve"> local neighbors </w:t>
      </w:r>
      <w:r w:rsidR="00AC66AC" w:rsidRPr="00AC66AC">
        <w:rPr>
          <w:lang w:val="en-US"/>
        </w:rPr>
        <w:lastRenderedPageBreak/>
        <w:t>to compute the weighted average</w:t>
      </w:r>
      <w:r w:rsidR="000B3748">
        <w:rPr>
          <w:lang w:val="en-US"/>
        </w:rPr>
        <w:t>, thus not requiring a set window</w:t>
      </w:r>
      <w:r w:rsidR="00AC66AC">
        <w:rPr>
          <w:lang w:val="en-US"/>
        </w:rPr>
        <w:t xml:space="preserve">. </w:t>
      </w:r>
      <w:r w:rsidR="00083B74" w:rsidRPr="00083B74">
        <w:rPr>
          <w:lang w:val="en-US"/>
        </w:rPr>
        <w:t xml:space="preserve">The average of this smoothed series for each </w:t>
      </w:r>
      <w:r w:rsidR="009909C0">
        <w:rPr>
          <w:lang w:val="en-US"/>
        </w:rPr>
        <w:t xml:space="preserve">time </w:t>
      </w:r>
      <w:r w:rsidR="00083B74" w:rsidRPr="00083B74">
        <w:rPr>
          <w:lang w:val="en-US"/>
        </w:rPr>
        <w:t>period is the returned seasonal component.</w:t>
      </w:r>
      <w:r w:rsidR="00EC2AC6">
        <w:rPr>
          <w:lang w:val="en-US"/>
        </w:rPr>
        <w:t xml:space="preserve"> The remaining </w:t>
      </w:r>
      <w:r w:rsidR="003D70E0">
        <w:rPr>
          <w:lang w:val="en-US"/>
        </w:rPr>
        <w:t xml:space="preserve">multiplicative series </w:t>
      </w:r>
      <w:r w:rsidR="000269FD">
        <w:rPr>
          <w:lang w:val="en-US"/>
        </w:rPr>
        <w:t>is the residual</w:t>
      </w:r>
      <w:r w:rsidR="00C31321">
        <w:rPr>
          <w:lang w:val="en-US"/>
        </w:rPr>
        <w:t>, as shown below</w:t>
      </w:r>
      <w:r w:rsidR="00C60B4F">
        <w:rPr>
          <w:lang w:val="en-US"/>
        </w:rPr>
        <w:t>:</w:t>
      </w:r>
    </w:p>
    <w:p w14:paraId="5F1D8177" w14:textId="077CAA1C" w:rsidR="00D804B3" w:rsidRDefault="00BB4ED7" w:rsidP="00D804B3">
      <w:pPr>
        <w:pStyle w:val="ParaText"/>
        <w:rPr>
          <w:lang w:val="en-US"/>
        </w:rPr>
      </w:pPr>
      <w:r>
        <w:rPr>
          <w:lang w:val="en-US"/>
        </w:rPr>
        <w:t>Observed</w:t>
      </w:r>
      <w:r w:rsidR="00D804B3" w:rsidRPr="00790A97">
        <w:rPr>
          <w:lang w:val="en-US"/>
        </w:rPr>
        <w:t>[</w:t>
      </w:r>
      <w:r w:rsidR="00C94286">
        <w:rPr>
          <w:i/>
          <w:lang w:val="en-US"/>
        </w:rPr>
        <w:t>t</w:t>
      </w:r>
      <w:r w:rsidR="00D804B3" w:rsidRPr="00790A97">
        <w:rPr>
          <w:lang w:val="en-US"/>
        </w:rPr>
        <w:t xml:space="preserve">] = </w:t>
      </w:r>
      <w:r w:rsidR="00503E4F">
        <w:rPr>
          <w:lang w:val="en-US"/>
        </w:rPr>
        <w:t>Long-</w:t>
      </w:r>
      <w:r w:rsidR="004E4ABE">
        <w:rPr>
          <w:lang w:val="en-US"/>
        </w:rPr>
        <w:t>T</w:t>
      </w:r>
      <w:r w:rsidR="00503E4F">
        <w:rPr>
          <w:lang w:val="en-US"/>
        </w:rPr>
        <w:t xml:space="preserve">erm </w:t>
      </w:r>
      <w:r w:rsidR="00D804B3" w:rsidRPr="00790A97">
        <w:rPr>
          <w:lang w:val="en-US"/>
        </w:rPr>
        <w:t>T</w:t>
      </w:r>
      <w:r w:rsidR="00C31321">
        <w:rPr>
          <w:lang w:val="en-US"/>
        </w:rPr>
        <w:t>rend</w:t>
      </w:r>
      <w:r w:rsidR="00D804B3" w:rsidRPr="00790A97">
        <w:rPr>
          <w:lang w:val="en-US"/>
        </w:rPr>
        <w:t>[</w:t>
      </w:r>
      <w:r w:rsidR="00D804B3" w:rsidRPr="00C94286">
        <w:rPr>
          <w:i/>
          <w:lang w:val="en-US"/>
        </w:rPr>
        <w:t>t</w:t>
      </w:r>
      <w:r w:rsidR="00D804B3" w:rsidRPr="00790A97">
        <w:rPr>
          <w:lang w:val="en-US"/>
        </w:rPr>
        <w:t>] * S</w:t>
      </w:r>
      <w:r w:rsidR="00C31321">
        <w:rPr>
          <w:lang w:val="en-US"/>
        </w:rPr>
        <w:t>easonal</w:t>
      </w:r>
      <w:r w:rsidR="00D804B3" w:rsidRPr="00790A97">
        <w:rPr>
          <w:lang w:val="en-US"/>
        </w:rPr>
        <w:t>[</w:t>
      </w:r>
      <w:r w:rsidR="00D804B3" w:rsidRPr="00C94286">
        <w:rPr>
          <w:i/>
          <w:lang w:val="en-US"/>
        </w:rPr>
        <w:t>t</w:t>
      </w:r>
      <w:r w:rsidR="00D804B3" w:rsidRPr="00790A97">
        <w:rPr>
          <w:lang w:val="en-US"/>
        </w:rPr>
        <w:t xml:space="preserve">] * </w:t>
      </w:r>
      <w:r w:rsidR="00C31321">
        <w:rPr>
          <w:lang w:val="en-US"/>
        </w:rPr>
        <w:t>Residual</w:t>
      </w:r>
      <w:r w:rsidR="00D804B3" w:rsidRPr="00790A97">
        <w:rPr>
          <w:lang w:val="en-US"/>
        </w:rPr>
        <w:t>[</w:t>
      </w:r>
      <w:r w:rsidR="00D804B3" w:rsidRPr="00C94286">
        <w:rPr>
          <w:i/>
          <w:lang w:val="en-US"/>
        </w:rPr>
        <w:t>t</w:t>
      </w:r>
      <w:r w:rsidR="00D804B3" w:rsidRPr="00790A97">
        <w:rPr>
          <w:lang w:val="en-US"/>
        </w:rPr>
        <w:t>]</w:t>
      </w:r>
    </w:p>
    <w:p w14:paraId="5E53D3CC" w14:textId="3B9CAC1D" w:rsidR="00AF0DC1" w:rsidRPr="00D804B3" w:rsidRDefault="00E4223B" w:rsidP="00D804B3">
      <w:pPr>
        <w:pStyle w:val="ParaText"/>
        <w:rPr>
          <w:lang w:val="en-US"/>
        </w:rPr>
      </w:pPr>
      <w:r>
        <w:rPr>
          <w:lang w:val="en-US"/>
        </w:rPr>
        <w:t xml:space="preserve">Where </w:t>
      </w:r>
      <w:proofErr w:type="spellStart"/>
      <w:r>
        <w:rPr>
          <w:i/>
          <w:lang w:val="en-US"/>
        </w:rPr>
        <w:t>t</w:t>
      </w:r>
      <w:proofErr w:type="spellEnd"/>
      <w:r>
        <w:rPr>
          <w:i/>
          <w:lang w:val="en-US"/>
        </w:rPr>
        <w:t xml:space="preserve"> </w:t>
      </w:r>
      <w:r w:rsidR="00E94300">
        <w:rPr>
          <w:lang w:val="en-US"/>
        </w:rPr>
        <w:t xml:space="preserve">is time. </w:t>
      </w:r>
    </w:p>
    <w:p w14:paraId="76B7EA00" w14:textId="5BEB0826" w:rsidR="000B22A3" w:rsidRPr="000B22A3" w:rsidRDefault="004E4ABE" w:rsidP="00FC5315">
      <w:pPr>
        <w:pStyle w:val="ParaText"/>
        <w:rPr>
          <w:lang w:val="en-US"/>
        </w:rPr>
      </w:pPr>
      <w:r>
        <w:rPr>
          <w:lang w:val="en-US"/>
        </w:rPr>
        <w:t>The long-term trend, seasonal component, and residuals were then</w:t>
      </w:r>
      <w:r w:rsidR="004716F5">
        <w:rPr>
          <w:lang w:val="en-US"/>
        </w:rPr>
        <w:t xml:space="preserve"> visually compared to SWE data.</w:t>
      </w:r>
    </w:p>
    <w:p w14:paraId="7AC13D20" w14:textId="5A3F7BF2" w:rsidR="003B1FCF" w:rsidRDefault="003B1FCF" w:rsidP="00E02B9F">
      <w:pPr>
        <w:pStyle w:val="Heading1"/>
      </w:pPr>
      <w:r>
        <w:t xml:space="preserve">Data Availability </w:t>
      </w:r>
    </w:p>
    <w:p w14:paraId="10488414" w14:textId="32437CF2" w:rsidR="003B1FCF" w:rsidRDefault="003B1FCF" w:rsidP="003B1FCF">
      <w:pPr>
        <w:pStyle w:val="Heading3"/>
      </w:pPr>
      <w:r>
        <w:t>Snow</w:t>
      </w:r>
      <w:r w:rsidR="0094645C">
        <w:t>p</w:t>
      </w:r>
      <w:r>
        <w:t xml:space="preserve">ack Data Availability </w:t>
      </w:r>
    </w:p>
    <w:p w14:paraId="4B5717A9" w14:textId="135E4CE8" w:rsidR="003B1FCF" w:rsidRDefault="009909C0" w:rsidP="00332FB6">
      <w:pPr>
        <w:pStyle w:val="ParaText"/>
        <w:rPr>
          <w:lang w:val="en-US"/>
        </w:rPr>
      </w:pPr>
      <w:r>
        <w:rPr>
          <w:lang w:val="en-US"/>
        </w:rPr>
        <w:t xml:space="preserve">The </w:t>
      </w:r>
      <w:r w:rsidR="003B1FCF">
        <w:rPr>
          <w:lang w:val="en-US"/>
        </w:rPr>
        <w:t xml:space="preserve">SNOTEL data for Clackamas Lake (398), Clear Lake (401), and </w:t>
      </w:r>
      <w:proofErr w:type="spellStart"/>
      <w:r w:rsidR="003B1FCF">
        <w:rPr>
          <w:lang w:val="en-US"/>
        </w:rPr>
        <w:t>Peavine</w:t>
      </w:r>
      <w:proofErr w:type="spellEnd"/>
      <w:r w:rsidR="003B1FCF">
        <w:rPr>
          <w:lang w:val="en-US"/>
        </w:rPr>
        <w:t xml:space="preserve"> Ridge (687)</w:t>
      </w:r>
      <w:r w:rsidR="0056193C">
        <w:rPr>
          <w:lang w:val="en-US"/>
        </w:rPr>
        <w:t xml:space="preserve"> were used. For analyses performed,</w:t>
      </w:r>
      <w:r w:rsidR="0094633C">
        <w:rPr>
          <w:lang w:val="en-US"/>
        </w:rPr>
        <w:t xml:space="preserve"> the values were averaged across the gauges</w:t>
      </w:r>
      <w:r w:rsidR="00D64252">
        <w:rPr>
          <w:lang w:val="en-US"/>
        </w:rPr>
        <w:t>. This is supported by the spatial distribution of the gauges (</w:t>
      </w:r>
      <w:r w:rsidR="00BC56AC">
        <w:rPr>
          <w:lang w:val="en-US"/>
        </w:rPr>
        <w:fldChar w:fldCharType="begin"/>
      </w:r>
      <w:r w:rsidR="00BC56AC">
        <w:rPr>
          <w:lang w:val="en-US"/>
        </w:rPr>
        <w:instrText xml:space="preserve"> REF _Ref30412408 \h </w:instrText>
      </w:r>
      <w:r w:rsidR="00BC56AC">
        <w:rPr>
          <w:lang w:val="en-US"/>
        </w:rPr>
      </w:r>
      <w:r w:rsidR="00BC56AC">
        <w:rPr>
          <w:lang w:val="en-US"/>
        </w:rPr>
        <w:fldChar w:fldCharType="separate"/>
      </w:r>
      <w:r w:rsidR="00695FD4">
        <w:t xml:space="preserve">Figure </w:t>
      </w:r>
      <w:r w:rsidR="00695FD4">
        <w:rPr>
          <w:noProof/>
        </w:rPr>
        <w:t>2</w:t>
      </w:r>
      <w:r w:rsidR="00BC56AC">
        <w:rPr>
          <w:lang w:val="en-US"/>
        </w:rPr>
        <w:fldChar w:fldCharType="end"/>
      </w:r>
      <w:r w:rsidR="00D64252">
        <w:rPr>
          <w:lang w:val="en-US"/>
        </w:rPr>
        <w:t xml:space="preserve">) as well as by the </w:t>
      </w:r>
      <w:r w:rsidR="004B4ED1">
        <w:rPr>
          <w:lang w:val="en-US"/>
        </w:rPr>
        <w:t xml:space="preserve">SWE </w:t>
      </w:r>
      <w:r w:rsidR="00D64252">
        <w:rPr>
          <w:lang w:val="en-US"/>
        </w:rPr>
        <w:t>distributions (</w:t>
      </w:r>
      <w:r w:rsidR="00BC56AC">
        <w:rPr>
          <w:lang w:val="en-US"/>
        </w:rPr>
        <w:fldChar w:fldCharType="begin"/>
      </w:r>
      <w:r w:rsidR="00BC56AC">
        <w:rPr>
          <w:lang w:val="en-US"/>
        </w:rPr>
        <w:instrText xml:space="preserve"> REF _Ref30412465 \h </w:instrText>
      </w:r>
      <w:r w:rsidR="00BC56AC">
        <w:rPr>
          <w:lang w:val="en-US"/>
        </w:rPr>
      </w:r>
      <w:r w:rsidR="00BC56AC">
        <w:rPr>
          <w:lang w:val="en-US"/>
        </w:rPr>
        <w:fldChar w:fldCharType="separate"/>
      </w:r>
      <w:r w:rsidR="00695FD4">
        <w:t xml:space="preserve">Figure </w:t>
      </w:r>
      <w:r w:rsidR="00695FD4">
        <w:rPr>
          <w:noProof/>
        </w:rPr>
        <w:t>3</w:t>
      </w:r>
      <w:r w:rsidR="00BC56AC">
        <w:rPr>
          <w:lang w:val="en-US"/>
        </w:rPr>
        <w:fldChar w:fldCharType="end"/>
      </w:r>
      <w:r w:rsidR="00D64252">
        <w:rPr>
          <w:lang w:val="en-US"/>
        </w:rPr>
        <w:t>)</w:t>
      </w:r>
      <w:r w:rsidR="004B4ED1">
        <w:rPr>
          <w:lang w:val="en-US"/>
        </w:rPr>
        <w:t xml:space="preserve"> between the site</w:t>
      </w:r>
      <w:r w:rsidR="00624C65">
        <w:rPr>
          <w:lang w:val="en-US"/>
        </w:rPr>
        <w:t>s</w:t>
      </w:r>
      <w:r w:rsidR="004B4ED1">
        <w:rPr>
          <w:lang w:val="en-US"/>
        </w:rPr>
        <w:t xml:space="preserve">, </w:t>
      </w:r>
      <w:r w:rsidR="00624C65">
        <w:rPr>
          <w:lang w:val="en-US"/>
        </w:rPr>
        <w:t>providing a reasonable indication that</w:t>
      </w:r>
      <w:r w:rsidR="004B4ED1">
        <w:rPr>
          <w:lang w:val="en-US"/>
        </w:rPr>
        <w:t xml:space="preserve"> </w:t>
      </w:r>
      <w:r w:rsidR="005E099E">
        <w:rPr>
          <w:lang w:val="en-US"/>
        </w:rPr>
        <w:t xml:space="preserve">winter seasonal </w:t>
      </w:r>
      <w:r w:rsidR="00372A6D">
        <w:rPr>
          <w:lang w:val="en-US"/>
        </w:rPr>
        <w:t>trends in the data are similar and can be averaged</w:t>
      </w:r>
      <w:r w:rsidR="004127B0">
        <w:rPr>
          <w:lang w:val="en-US"/>
        </w:rPr>
        <w:t xml:space="preserve"> to approximate snow</w:t>
      </w:r>
      <w:r w:rsidR="00D82564">
        <w:rPr>
          <w:lang w:val="en-US"/>
        </w:rPr>
        <w:t xml:space="preserve"> across the basin</w:t>
      </w:r>
      <w:r w:rsidR="00D64252">
        <w:rPr>
          <w:lang w:val="en-US"/>
        </w:rPr>
        <w:t xml:space="preserve">. </w:t>
      </w:r>
    </w:p>
    <w:p w14:paraId="37E1E1FC" w14:textId="77777777" w:rsidR="00332FB6" w:rsidRDefault="007201AC" w:rsidP="00810F51">
      <w:pPr>
        <w:pStyle w:val="ParaText"/>
        <w:keepNext/>
        <w:jc w:val="center"/>
      </w:pPr>
      <w:r w:rsidRPr="008645C5">
        <w:rPr>
          <w:noProof/>
        </w:rPr>
        <w:lastRenderedPageBreak/>
        <w:drawing>
          <wp:inline distT="0" distB="0" distL="0" distR="0" wp14:anchorId="7FD92092" wp14:editId="7512FAAE">
            <wp:extent cx="5735408" cy="4123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587" t="3585" b="24204"/>
                    <a:stretch/>
                  </pic:blipFill>
                  <pic:spPr bwMode="auto">
                    <a:xfrm>
                      <a:off x="0" y="0"/>
                      <a:ext cx="5770976" cy="4149101"/>
                    </a:xfrm>
                    <a:prstGeom prst="rect">
                      <a:avLst/>
                    </a:prstGeom>
                    <a:ln>
                      <a:noFill/>
                    </a:ln>
                    <a:extLst>
                      <a:ext uri="{53640926-AAD7-44D8-BBD7-CCE9431645EC}">
                        <a14:shadowObscured xmlns:a14="http://schemas.microsoft.com/office/drawing/2010/main"/>
                      </a:ext>
                    </a:extLst>
                  </pic:spPr>
                </pic:pic>
              </a:graphicData>
            </a:graphic>
          </wp:inline>
        </w:drawing>
      </w:r>
    </w:p>
    <w:p w14:paraId="530F6EB9" w14:textId="04F3450E" w:rsidR="00332FB6" w:rsidRDefault="00332FB6" w:rsidP="00810F51">
      <w:pPr>
        <w:pStyle w:val="Caption"/>
      </w:pPr>
      <w:bookmarkStart w:id="1" w:name="_Ref30412408"/>
      <w:r>
        <w:t xml:space="preserve">Figure </w:t>
      </w:r>
      <w:r w:rsidR="00AC41F6">
        <w:fldChar w:fldCharType="begin"/>
      </w:r>
      <w:r w:rsidR="00AC41F6">
        <w:instrText xml:space="preserve"> SEQ Figure \* ARABIC </w:instrText>
      </w:r>
      <w:r w:rsidR="00AC41F6">
        <w:fldChar w:fldCharType="separate"/>
      </w:r>
      <w:r w:rsidR="00AB2159">
        <w:rPr>
          <w:noProof/>
        </w:rPr>
        <w:t>2</w:t>
      </w:r>
      <w:r w:rsidR="00AC41F6">
        <w:rPr>
          <w:noProof/>
        </w:rPr>
        <w:fldChar w:fldCharType="end"/>
      </w:r>
      <w:bookmarkEnd w:id="1"/>
      <w:r>
        <w:t>: SNOTEL gauge locations</w:t>
      </w:r>
    </w:p>
    <w:p w14:paraId="7264C166" w14:textId="77777777" w:rsidR="00BC56AC" w:rsidRDefault="00332FB6" w:rsidP="00810F51">
      <w:pPr>
        <w:pStyle w:val="ParaText"/>
        <w:keepNext/>
        <w:jc w:val="center"/>
      </w:pPr>
      <w:r>
        <w:rPr>
          <w:noProof/>
          <w:lang w:val="en-US"/>
        </w:rPr>
        <w:lastRenderedPageBreak/>
        <w:drawing>
          <wp:inline distT="0" distB="0" distL="0" distR="0" wp14:anchorId="4B13343E" wp14:editId="21608865">
            <wp:extent cx="3491609" cy="2522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91609" cy="2522890"/>
                    </a:xfrm>
                    <a:prstGeom prst="rect">
                      <a:avLst/>
                    </a:prstGeom>
                    <a:noFill/>
                    <a:ln>
                      <a:noFill/>
                    </a:ln>
                  </pic:spPr>
                </pic:pic>
              </a:graphicData>
            </a:graphic>
          </wp:inline>
        </w:drawing>
      </w:r>
    </w:p>
    <w:p w14:paraId="19DA69C0" w14:textId="77C8BA4E" w:rsidR="00810F51" w:rsidRDefault="00BC56AC" w:rsidP="00810F51">
      <w:pPr>
        <w:pStyle w:val="Caption"/>
      </w:pPr>
      <w:bookmarkStart w:id="2" w:name="_Ref30412465"/>
      <w:r>
        <w:t xml:space="preserve">Figure </w:t>
      </w:r>
      <w:r w:rsidR="00AC41F6">
        <w:fldChar w:fldCharType="begin"/>
      </w:r>
      <w:r w:rsidR="00AC41F6">
        <w:instrText xml:space="preserve"> SEQ Figure \* ARABIC </w:instrText>
      </w:r>
      <w:r w:rsidR="00AC41F6">
        <w:fldChar w:fldCharType="separate"/>
      </w:r>
      <w:r w:rsidR="00AB2159">
        <w:rPr>
          <w:noProof/>
        </w:rPr>
        <w:t>3</w:t>
      </w:r>
      <w:r w:rsidR="00AC41F6">
        <w:rPr>
          <w:noProof/>
        </w:rPr>
        <w:fldChar w:fldCharType="end"/>
      </w:r>
      <w:bookmarkEnd w:id="2"/>
      <w:r>
        <w:t>: Distribution of values at three upper Clackamas Basin SNOTEL gauge locations</w:t>
      </w:r>
      <w:r w:rsidR="003D2316">
        <w:t xml:space="preserve">. </w:t>
      </w:r>
      <w:r w:rsidR="000900BC">
        <w:t>All three gauges show similar distributions.</w:t>
      </w:r>
    </w:p>
    <w:p w14:paraId="38F6E809" w14:textId="77777777" w:rsidR="003B1FCF" w:rsidRPr="00810F51" w:rsidRDefault="003B1FCF" w:rsidP="00810F51"/>
    <w:p w14:paraId="6E723AFD" w14:textId="6A01FB26" w:rsidR="003B1FCF" w:rsidRPr="008B6A18" w:rsidRDefault="003B1FCF" w:rsidP="003B1FCF">
      <w:pPr>
        <w:pStyle w:val="Heading3"/>
      </w:pPr>
      <w:r>
        <w:t>Ground</w:t>
      </w:r>
      <w:r w:rsidR="00AE7463">
        <w:t>w</w:t>
      </w:r>
      <w:r>
        <w:t>ater Data Availability</w:t>
      </w:r>
    </w:p>
    <w:p w14:paraId="5B583287" w14:textId="690CDC5C" w:rsidR="003B1FCF" w:rsidRPr="008B6A18" w:rsidRDefault="003B1FCF" w:rsidP="003B1FCF">
      <w:pPr>
        <w:pStyle w:val="ParaText"/>
        <w:rPr>
          <w:lang w:val="en-US"/>
        </w:rPr>
      </w:pPr>
      <w:r>
        <w:rPr>
          <w:lang w:val="en-US"/>
        </w:rPr>
        <w:t xml:space="preserve">The groundwater data assembled by the </w:t>
      </w:r>
      <w:r w:rsidR="00237971">
        <w:rPr>
          <w:lang w:val="en-US"/>
        </w:rPr>
        <w:t>Oregon Water Resources Department (</w:t>
      </w:r>
      <w:r>
        <w:rPr>
          <w:lang w:val="en-US"/>
        </w:rPr>
        <w:t>OWRD</w:t>
      </w:r>
      <w:r w:rsidR="00237971">
        <w:rPr>
          <w:lang w:val="en-US"/>
        </w:rPr>
        <w:t>)</w:t>
      </w:r>
      <w:r>
        <w:rPr>
          <w:lang w:val="en-US"/>
        </w:rPr>
        <w:t xml:space="preserve"> web tool provides observations taken at numerous gauges in Clackamas County extending from the early 1900’s to present day. However, </w:t>
      </w:r>
      <w:r w:rsidR="00055986">
        <w:rPr>
          <w:lang w:val="en-US"/>
        </w:rPr>
        <w:t>few gauges show</w:t>
      </w:r>
      <w:r>
        <w:rPr>
          <w:lang w:val="en-US"/>
        </w:rPr>
        <w:t xml:space="preserve"> continuous observations recorded over a multi-decadal period of </w:t>
      </w:r>
      <w:r w:rsidRPr="00597FA4">
        <w:rPr>
          <w:lang w:val="en-US"/>
        </w:rPr>
        <w:t xml:space="preserve">record. Of the gauges with long-term records, there is only one in </w:t>
      </w:r>
      <w:r w:rsidR="008818BC">
        <w:rPr>
          <w:lang w:val="en-US"/>
        </w:rPr>
        <w:t>the upper basin</w:t>
      </w:r>
      <w:r w:rsidRPr="00597FA4">
        <w:rPr>
          <w:lang w:val="en-US"/>
        </w:rPr>
        <w:t>, CLAC0014665</w:t>
      </w:r>
      <w:r w:rsidR="00E11572" w:rsidRPr="00597FA4">
        <w:rPr>
          <w:lang w:val="en-US"/>
        </w:rPr>
        <w:t xml:space="preserve"> (</w:t>
      </w:r>
      <w:r w:rsidR="00695FD4">
        <w:rPr>
          <w:lang w:val="en-US"/>
        </w:rPr>
        <w:fldChar w:fldCharType="begin"/>
      </w:r>
      <w:r w:rsidR="00695FD4">
        <w:rPr>
          <w:lang w:val="en-US"/>
        </w:rPr>
        <w:instrText xml:space="preserve"> REF _Ref30419960 \h </w:instrText>
      </w:r>
      <w:r w:rsidR="00695FD4">
        <w:rPr>
          <w:lang w:val="en-US"/>
        </w:rPr>
      </w:r>
      <w:r w:rsidR="00695FD4">
        <w:rPr>
          <w:lang w:val="en-US"/>
        </w:rPr>
        <w:fldChar w:fldCharType="separate"/>
      </w:r>
      <w:r w:rsidR="00695FD4">
        <w:t xml:space="preserve">Figure </w:t>
      </w:r>
      <w:r w:rsidR="00695FD4">
        <w:rPr>
          <w:noProof/>
        </w:rPr>
        <w:t>4</w:t>
      </w:r>
      <w:r w:rsidR="00695FD4">
        <w:rPr>
          <w:lang w:val="en-US"/>
        </w:rPr>
        <w:fldChar w:fldCharType="end"/>
      </w:r>
      <w:r w:rsidR="00E11572" w:rsidRPr="00597FA4">
        <w:rPr>
          <w:lang w:val="en-US"/>
        </w:rPr>
        <w:t>)</w:t>
      </w:r>
      <w:r w:rsidRPr="00597FA4">
        <w:rPr>
          <w:lang w:val="en-US"/>
        </w:rPr>
        <w:t>.</w:t>
      </w:r>
      <w:r>
        <w:rPr>
          <w:lang w:val="en-US"/>
        </w:rPr>
        <w:t xml:space="preserve"> </w:t>
      </w:r>
    </w:p>
    <w:p w14:paraId="7C73F26B" w14:textId="7ED8FC57" w:rsidR="00F86700" w:rsidRDefault="00DF57CC" w:rsidP="00DF57CC">
      <w:pPr>
        <w:keepNext/>
        <w:jc w:val="center"/>
      </w:pPr>
      <w:r>
        <w:rPr>
          <w:noProof/>
        </w:rPr>
        <w:lastRenderedPageBreak/>
        <w:drawing>
          <wp:inline distT="0" distB="0" distL="0" distR="0" wp14:anchorId="7CE3075A" wp14:editId="168BA099">
            <wp:extent cx="54864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bookmarkStart w:id="3" w:name="_Ref30419960"/>
    </w:p>
    <w:p w14:paraId="1E10A728" w14:textId="77777777" w:rsidR="00DF57CC" w:rsidRDefault="00DF57CC" w:rsidP="00DF57CC">
      <w:pPr>
        <w:keepNext/>
        <w:jc w:val="center"/>
      </w:pPr>
    </w:p>
    <w:p w14:paraId="25AAB5F3" w14:textId="3717045B" w:rsidR="00810F51" w:rsidRDefault="00E11572" w:rsidP="00DF57CC">
      <w:pPr>
        <w:pStyle w:val="Caption"/>
      </w:pPr>
      <w:r>
        <w:t xml:space="preserve">Figure </w:t>
      </w:r>
      <w:r w:rsidR="00AC41F6">
        <w:fldChar w:fldCharType="begin"/>
      </w:r>
      <w:r w:rsidR="00AC41F6">
        <w:instrText xml:space="preserve"> SEQ Figure \* ARABIC </w:instrText>
      </w:r>
      <w:r w:rsidR="00AC41F6">
        <w:fldChar w:fldCharType="separate"/>
      </w:r>
      <w:r w:rsidR="00AB2159">
        <w:rPr>
          <w:noProof/>
        </w:rPr>
        <w:t>4</w:t>
      </w:r>
      <w:r w:rsidR="00AC41F6">
        <w:rPr>
          <w:noProof/>
        </w:rPr>
        <w:fldChar w:fldCharType="end"/>
      </w:r>
      <w:bookmarkEnd w:id="3"/>
      <w:r>
        <w:t>: Location of primary groundwater gauge</w:t>
      </w:r>
    </w:p>
    <w:p w14:paraId="71BBDC28" w14:textId="77777777" w:rsidR="00DF57CC" w:rsidRPr="00DF57CC" w:rsidRDefault="00DF57CC" w:rsidP="00DF57CC"/>
    <w:p w14:paraId="054833C4" w14:textId="78E3D6B9" w:rsidR="003B1FCF" w:rsidRDefault="003B1FCF" w:rsidP="003B1FCF">
      <w:r>
        <w:t xml:space="preserve">The groundwater gauge in the </w:t>
      </w:r>
      <w:r w:rsidR="00784BB8">
        <w:t>u</w:t>
      </w:r>
      <w:r w:rsidR="009B5082">
        <w:t>pper basin</w:t>
      </w:r>
      <w:r>
        <w:t xml:space="preserve">, CLAC0014665, has a record consisting of </w:t>
      </w:r>
      <w:r w:rsidR="00015E78">
        <w:t>175</w:t>
      </w:r>
      <w:r>
        <w:t xml:space="preserve"> observations over </w:t>
      </w:r>
      <w:r w:rsidR="00BC49D1">
        <w:t>56</w:t>
      </w:r>
      <w:r>
        <w:t xml:space="preserve"> years</w:t>
      </w:r>
      <w:r w:rsidR="00BC49D1">
        <w:t xml:space="preserve"> beginning in 1963</w:t>
      </w:r>
      <w:r w:rsidR="0096131B">
        <w:t xml:space="preserve"> as shown in </w:t>
      </w:r>
      <w:r w:rsidR="0096131B">
        <w:fldChar w:fldCharType="begin"/>
      </w:r>
      <w:r w:rsidR="0096131B">
        <w:instrText xml:space="preserve"> REF _Ref30507927 \h </w:instrText>
      </w:r>
      <w:r w:rsidR="0096131B">
        <w:fldChar w:fldCharType="separate"/>
      </w:r>
      <w:r w:rsidR="0096131B">
        <w:t xml:space="preserve">Figure </w:t>
      </w:r>
      <w:r w:rsidR="0096131B">
        <w:rPr>
          <w:noProof/>
        </w:rPr>
        <w:t>5</w:t>
      </w:r>
      <w:r w:rsidR="0096131B">
        <w:fldChar w:fldCharType="end"/>
      </w:r>
      <w:r>
        <w:t>.</w:t>
      </w:r>
      <w:r w:rsidR="0096131B">
        <w:t xml:space="preserve"> It should be noted that </w:t>
      </w:r>
      <w:r w:rsidR="0096131B">
        <w:fldChar w:fldCharType="begin"/>
      </w:r>
      <w:r w:rsidR="0096131B">
        <w:instrText xml:space="preserve"> REF _Ref30507927 \h </w:instrText>
      </w:r>
      <w:r w:rsidR="0096131B">
        <w:fldChar w:fldCharType="separate"/>
      </w:r>
      <w:r w:rsidR="0096131B">
        <w:t xml:space="preserve">Figure </w:t>
      </w:r>
      <w:r w:rsidR="0096131B">
        <w:rPr>
          <w:noProof/>
        </w:rPr>
        <w:t>5</w:t>
      </w:r>
      <w:r w:rsidR="0096131B">
        <w:fldChar w:fldCharType="end"/>
      </w:r>
      <w:r w:rsidR="0096131B">
        <w:t xml:space="preserve"> shows the water level depth below the surface, so the higher the number the lower the water level in the aquifer.</w:t>
      </w:r>
    </w:p>
    <w:p w14:paraId="4FE17F21" w14:textId="7213B0A5" w:rsidR="00BC49D1" w:rsidRDefault="003B1FCF" w:rsidP="00BC49D1">
      <w:pPr>
        <w:keepNext/>
        <w:jc w:val="center"/>
      </w:pPr>
      <w:r>
        <w:rPr>
          <w:noProof/>
        </w:rPr>
        <w:lastRenderedPageBreak/>
        <w:drawing>
          <wp:inline distT="0" distB="0" distL="0" distR="0" wp14:anchorId="553E1D5D" wp14:editId="744BF03A">
            <wp:extent cx="3940429" cy="2814592"/>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59621" cy="2828300"/>
                    </a:xfrm>
                    <a:prstGeom prst="rect">
                      <a:avLst/>
                    </a:prstGeom>
                  </pic:spPr>
                </pic:pic>
              </a:graphicData>
            </a:graphic>
          </wp:inline>
        </w:drawing>
      </w:r>
    </w:p>
    <w:p w14:paraId="786CA652" w14:textId="77777777" w:rsidR="00BC49D1" w:rsidRDefault="00BC49D1" w:rsidP="00BC49D1">
      <w:pPr>
        <w:keepNext/>
        <w:jc w:val="center"/>
      </w:pPr>
    </w:p>
    <w:p w14:paraId="1C0A497E" w14:textId="19CCA81B" w:rsidR="00BC49D1" w:rsidRDefault="00BC49D1" w:rsidP="00BC49D1">
      <w:pPr>
        <w:pStyle w:val="Caption"/>
      </w:pPr>
      <w:bookmarkStart w:id="4" w:name="_Ref30507927"/>
      <w:r>
        <w:t xml:space="preserve">Figure </w:t>
      </w:r>
      <w:r w:rsidR="00AC41F6">
        <w:fldChar w:fldCharType="begin"/>
      </w:r>
      <w:r w:rsidR="00AC41F6">
        <w:instrText xml:space="preserve"> SEQ Figure \* ARABIC </w:instrText>
      </w:r>
      <w:r w:rsidR="00AC41F6">
        <w:fldChar w:fldCharType="separate"/>
      </w:r>
      <w:r w:rsidR="00AB2159">
        <w:rPr>
          <w:noProof/>
        </w:rPr>
        <w:t>5</w:t>
      </w:r>
      <w:r w:rsidR="00AC41F6">
        <w:rPr>
          <w:noProof/>
        </w:rPr>
        <w:fldChar w:fldCharType="end"/>
      </w:r>
      <w:bookmarkEnd w:id="4"/>
      <w:r>
        <w:t xml:space="preserve">: </w:t>
      </w:r>
      <w:r w:rsidR="0063298A">
        <w:t>Period of r</w:t>
      </w:r>
      <w:r>
        <w:t xml:space="preserve">ecord </w:t>
      </w:r>
      <w:r w:rsidR="0063298A">
        <w:t>timeseries of OWRD Gauge CLAC0014665.</w:t>
      </w:r>
    </w:p>
    <w:p w14:paraId="3DF68F90" w14:textId="2698D2F3" w:rsidR="003B1FCF" w:rsidRDefault="003B1FCF" w:rsidP="003B1FCF">
      <w:pPr>
        <w:jc w:val="center"/>
      </w:pPr>
    </w:p>
    <w:p w14:paraId="5265B387" w14:textId="180FD280" w:rsidR="00C46932" w:rsidRDefault="003B1FCF" w:rsidP="00C46932">
      <w:r>
        <w:t xml:space="preserve">Correlations with </w:t>
      </w:r>
      <w:r w:rsidR="00E11572">
        <w:t>other groundwater gauges</w:t>
      </w:r>
      <w:r w:rsidR="00402268">
        <w:t xml:space="preserve"> in the region</w:t>
      </w:r>
      <w:r w:rsidR="00E11572">
        <w:t xml:space="preserve"> were assessed to determine if</w:t>
      </w:r>
      <w:r w:rsidR="00784172">
        <w:t xml:space="preserve"> a synthetic</w:t>
      </w:r>
      <w:r w:rsidR="00E11572">
        <w:t xml:space="preserve"> patched record could supplement the data available for analysis. </w:t>
      </w:r>
      <w:r w:rsidR="00D07C2F">
        <w:t>C</w:t>
      </w:r>
      <w:r w:rsidR="00E11572">
        <w:t>orrelations</w:t>
      </w:r>
      <w:r>
        <w:t xml:space="preserve"> </w:t>
      </w:r>
      <w:r w:rsidR="00D07C2F">
        <w:t xml:space="preserve">were limited to gauges with at least 20 </w:t>
      </w:r>
      <w:r w:rsidR="00D91C4D">
        <w:t xml:space="preserve">monthly </w:t>
      </w:r>
      <w:r w:rsidR="00D07C2F">
        <w:t>observations in common</w:t>
      </w:r>
      <w:r w:rsidR="00052F60">
        <w:t xml:space="preserve"> (or just under two years of data)</w:t>
      </w:r>
      <w:r w:rsidR="00146EC7">
        <w:t xml:space="preserve">. </w:t>
      </w:r>
      <w:r w:rsidR="00CA2A5E">
        <w:t>A correlation matrix</w:t>
      </w:r>
      <w:r w:rsidR="00E70288">
        <w:t xml:space="preserve"> summariz</w:t>
      </w:r>
      <w:r w:rsidR="0085387D">
        <w:t xml:space="preserve">ing the results are shown </w:t>
      </w:r>
      <w:r w:rsidR="00E70288">
        <w:t>in</w:t>
      </w:r>
      <w:r w:rsidR="006940A9">
        <w:t xml:space="preserve"> </w:t>
      </w:r>
      <w:r w:rsidR="006940A9">
        <w:fldChar w:fldCharType="begin"/>
      </w:r>
      <w:r w:rsidR="006940A9">
        <w:instrText xml:space="preserve"> REF _Ref30414949 \h </w:instrText>
      </w:r>
      <w:r w:rsidR="006940A9">
        <w:fldChar w:fldCharType="separate"/>
      </w:r>
      <w:r w:rsidR="00695FD4">
        <w:t xml:space="preserve">Figure </w:t>
      </w:r>
      <w:r w:rsidR="00695FD4">
        <w:rPr>
          <w:noProof/>
        </w:rPr>
        <w:t>6</w:t>
      </w:r>
      <w:r w:rsidR="006940A9">
        <w:fldChar w:fldCharType="end"/>
      </w:r>
      <w:r w:rsidR="0085387D">
        <w:t>.</w:t>
      </w:r>
      <w:r w:rsidR="00E70288">
        <w:t xml:space="preserve"> The </w:t>
      </w:r>
      <w:r w:rsidR="0047734C">
        <w:t xml:space="preserve">darker the value, the </w:t>
      </w:r>
      <w:r w:rsidR="00302A90">
        <w:t>higher</w:t>
      </w:r>
      <w:r w:rsidR="0047734C">
        <w:t xml:space="preserve"> the</w:t>
      </w:r>
      <w:r w:rsidR="00873EBA">
        <w:t xml:space="preserve"> Pearson correlation coefficient</w:t>
      </w:r>
      <w:r w:rsidR="0047734C">
        <w:t xml:space="preserve">. A </w:t>
      </w:r>
      <w:r w:rsidR="00302A90">
        <w:t xml:space="preserve">high </w:t>
      </w:r>
      <w:r w:rsidR="00694BEC">
        <w:t>value</w:t>
      </w:r>
      <w:r w:rsidR="004C11F4">
        <w:t xml:space="preserve"> (close to 1) indicates a strong</w:t>
      </w:r>
      <w:r w:rsidR="00694BEC">
        <w:t xml:space="preserve"> positive</w:t>
      </w:r>
      <w:r w:rsidR="004C11F4">
        <w:t xml:space="preserve"> correlation, low values close to 0 indicate </w:t>
      </w:r>
      <w:r w:rsidR="00694BEC">
        <w:t>no correlation, and negative values (close to</w:t>
      </w:r>
      <w:r w:rsidR="00052F60">
        <w:t xml:space="preserve"> </w:t>
      </w:r>
      <w:r w:rsidR="00694BEC">
        <w:t>-1) indicate strong negative correlation.</w:t>
      </w:r>
      <w:r w:rsidR="005F10DF">
        <w:t xml:space="preserve"> </w:t>
      </w:r>
      <w:r w:rsidR="00477AD4">
        <w:t xml:space="preserve"> </w:t>
      </w:r>
      <w:r w:rsidR="00665F6F">
        <w:t>In</w:t>
      </w:r>
      <w:r w:rsidR="000E6CE6">
        <w:t xml:space="preserve"> </w:t>
      </w:r>
      <w:r w:rsidR="000E6CE6">
        <w:fldChar w:fldCharType="begin"/>
      </w:r>
      <w:r w:rsidR="000E6CE6">
        <w:instrText xml:space="preserve"> REF _Ref30414949 \h </w:instrText>
      </w:r>
      <w:r w:rsidR="000E6CE6">
        <w:fldChar w:fldCharType="separate"/>
      </w:r>
      <w:r w:rsidR="00695FD4">
        <w:t xml:space="preserve">Figure </w:t>
      </w:r>
      <w:r w:rsidR="00695FD4">
        <w:rPr>
          <w:noProof/>
        </w:rPr>
        <w:t>6</w:t>
      </w:r>
      <w:r w:rsidR="000E6CE6">
        <w:fldChar w:fldCharType="end"/>
      </w:r>
      <w:r w:rsidR="00665F6F">
        <w:t xml:space="preserve">, </w:t>
      </w:r>
      <w:r w:rsidR="00117E79">
        <w:t xml:space="preserve">the white spaces indicate </w:t>
      </w:r>
      <w:r w:rsidR="00AF7E4B">
        <w:t xml:space="preserve">gauges with either no correlation or not enough data for </w:t>
      </w:r>
      <w:r w:rsidR="00D87D4F">
        <w:t xml:space="preserve">a correlation. </w:t>
      </w:r>
      <w:r w:rsidR="001F70ED">
        <w:t xml:space="preserve">These results were corroborated by </w:t>
      </w:r>
      <w:r w:rsidR="00131A9B">
        <w:t xml:space="preserve">performing </w:t>
      </w:r>
      <w:r w:rsidR="001F70ED">
        <w:t xml:space="preserve">a similar correlation </w:t>
      </w:r>
      <w:r w:rsidR="00131A9B">
        <w:t>with Kendall</w:t>
      </w:r>
      <w:r w:rsidR="00190F4B">
        <w:t>’</w:t>
      </w:r>
      <w:r w:rsidR="00131A9B">
        <w:t>s statistic method</w:t>
      </w:r>
      <w:r w:rsidR="00641F8A">
        <w:t xml:space="preserve">. </w:t>
      </w:r>
      <w:r w:rsidR="004E3D68">
        <w:t>The specific correlation results of gauge CLAC0014665 are shown in</w:t>
      </w:r>
      <w:r w:rsidR="00AE497E">
        <w:t xml:space="preserve"> </w:t>
      </w:r>
      <w:r w:rsidR="00AE497E">
        <w:fldChar w:fldCharType="begin"/>
      </w:r>
      <w:r w:rsidR="00AE497E">
        <w:instrText xml:space="preserve"> REF _Ref30434695 \h </w:instrText>
      </w:r>
      <w:r w:rsidR="00AE497E">
        <w:fldChar w:fldCharType="separate"/>
      </w:r>
      <w:r w:rsidR="00DE4BEA">
        <w:t xml:space="preserve">Table </w:t>
      </w:r>
      <w:r w:rsidR="00DE4BEA">
        <w:rPr>
          <w:noProof/>
        </w:rPr>
        <w:t>1</w:t>
      </w:r>
      <w:r w:rsidR="00AE497E">
        <w:fldChar w:fldCharType="end"/>
      </w:r>
      <w:r w:rsidR="006E5022">
        <w:t>.</w:t>
      </w:r>
      <w:r w:rsidR="00C46932">
        <w:t xml:space="preserve"> The figure</w:t>
      </w:r>
      <w:r w:rsidR="00F02755">
        <w:t>s</w:t>
      </w:r>
      <w:r w:rsidR="00C46932">
        <w:t xml:space="preserve"> and the table</w:t>
      </w:r>
      <w:r w:rsidR="00F02755">
        <w:t xml:space="preserve"> below</w:t>
      </w:r>
      <w:r w:rsidR="00C46932">
        <w:t xml:space="preserve"> indicate that</w:t>
      </w:r>
      <w:r w:rsidR="00613A95">
        <w:t>, w</w:t>
      </w:r>
      <w:r w:rsidR="00C46932">
        <w:t>hile the positive correlations between CLAC0014665 and other gauges were promising</w:t>
      </w:r>
      <w:r w:rsidR="00F02755">
        <w:t>,</w:t>
      </w:r>
      <w:r w:rsidR="00C46932">
        <w:t xml:space="preserve"> these correlated gauges lie outside the area of interest, as shown in </w:t>
      </w:r>
      <w:r w:rsidR="00C46932">
        <w:fldChar w:fldCharType="begin"/>
      </w:r>
      <w:r w:rsidR="00C46932">
        <w:instrText xml:space="preserve"> REF _Ref30448790 \h </w:instrText>
      </w:r>
      <w:r w:rsidR="00C46932">
        <w:fldChar w:fldCharType="separate"/>
      </w:r>
      <w:r w:rsidR="00C46932">
        <w:t xml:space="preserve">Figure </w:t>
      </w:r>
      <w:r w:rsidR="00C46932">
        <w:rPr>
          <w:noProof/>
        </w:rPr>
        <w:t>7</w:t>
      </w:r>
      <w:r w:rsidR="00C46932">
        <w:fldChar w:fldCharType="end"/>
      </w:r>
      <w:r w:rsidR="00F02755">
        <w:t>,</w:t>
      </w:r>
      <w:r w:rsidR="00C46932">
        <w:t xml:space="preserve"> and at best only account for 60 percent of the variability (Pearson’s correlation coefficient) without regard for statistical significance (p-value). </w:t>
      </w:r>
    </w:p>
    <w:p w14:paraId="436025B1" w14:textId="59F2CB14" w:rsidR="00302A90" w:rsidRDefault="00302A90" w:rsidP="003B1FCF"/>
    <w:p w14:paraId="661EEA43" w14:textId="77777777" w:rsidR="007C5EF5" w:rsidRDefault="003B1FCF" w:rsidP="007C5EF5">
      <w:pPr>
        <w:keepNext/>
        <w:jc w:val="center"/>
      </w:pPr>
      <w:r>
        <w:rPr>
          <w:noProof/>
        </w:rPr>
        <w:lastRenderedPageBreak/>
        <w:drawing>
          <wp:inline distT="0" distB="0" distL="0" distR="0" wp14:anchorId="59201E97" wp14:editId="2D657847">
            <wp:extent cx="4732478" cy="416394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32478" cy="4163946"/>
                    </a:xfrm>
                    <a:prstGeom prst="rect">
                      <a:avLst/>
                    </a:prstGeom>
                    <a:noFill/>
                    <a:ln>
                      <a:noFill/>
                    </a:ln>
                  </pic:spPr>
                </pic:pic>
              </a:graphicData>
            </a:graphic>
          </wp:inline>
        </w:drawing>
      </w:r>
    </w:p>
    <w:p w14:paraId="4B0E0918" w14:textId="3D5E7D42" w:rsidR="007C5EF5" w:rsidRDefault="007C5EF5" w:rsidP="007C5EF5">
      <w:pPr>
        <w:pStyle w:val="Caption"/>
      </w:pPr>
      <w:bookmarkStart w:id="5" w:name="_Ref30414949"/>
      <w:r>
        <w:t xml:space="preserve">Figure </w:t>
      </w:r>
      <w:r w:rsidR="00AC41F6">
        <w:fldChar w:fldCharType="begin"/>
      </w:r>
      <w:r w:rsidR="00AC41F6">
        <w:instrText xml:space="preserve"> SEQ Figure \* ARABIC </w:instrText>
      </w:r>
      <w:r w:rsidR="00AC41F6">
        <w:fldChar w:fldCharType="separate"/>
      </w:r>
      <w:r w:rsidR="00AB2159">
        <w:rPr>
          <w:noProof/>
        </w:rPr>
        <w:t>6</w:t>
      </w:r>
      <w:r w:rsidR="00AC41F6">
        <w:rPr>
          <w:noProof/>
        </w:rPr>
        <w:fldChar w:fldCharType="end"/>
      </w:r>
      <w:bookmarkEnd w:id="5"/>
      <w:r>
        <w:t>: Groundwater gauge correlation grid.</w:t>
      </w:r>
      <w:r w:rsidR="009A5977">
        <w:t xml:space="preserve"> The darker the value, the higher the Pearson correlation coefficient. A high value (close to 1) indicates a strong positive correlation, low values close to 0 indicate no correlation, and negative values (close to -1) indicate strong negative correlation.  </w:t>
      </w:r>
      <w:r w:rsidR="00B423A0">
        <w:t>W</w:t>
      </w:r>
      <w:r w:rsidR="009A5977">
        <w:t xml:space="preserve">hite spaces indicate gauges with either no correlation or not enough data </w:t>
      </w:r>
      <w:r w:rsidR="008130C2">
        <w:t>(&gt;= 20 common</w:t>
      </w:r>
      <w:r w:rsidR="000E579A">
        <w:t xml:space="preserve"> dates</w:t>
      </w:r>
      <w:r w:rsidR="008130C2">
        <w:t xml:space="preserve">) </w:t>
      </w:r>
      <w:r w:rsidR="009A5977">
        <w:t>for a correlation</w:t>
      </w:r>
      <w:r w:rsidR="000E579A">
        <w:t>.</w:t>
      </w:r>
    </w:p>
    <w:p w14:paraId="7398D540" w14:textId="5E971C20" w:rsidR="003B1FCF" w:rsidRDefault="003B1FCF" w:rsidP="003B1FCF">
      <w:pPr>
        <w:jc w:val="center"/>
      </w:pPr>
    </w:p>
    <w:p w14:paraId="265402A7" w14:textId="02B60BD2" w:rsidR="00AE497E" w:rsidRDefault="00AE497E" w:rsidP="00AE497E">
      <w:pPr>
        <w:pStyle w:val="Caption"/>
        <w:keepNext/>
      </w:pPr>
      <w:bookmarkStart w:id="6" w:name="_Ref30434695"/>
      <w:r>
        <w:t xml:space="preserve">Table </w:t>
      </w:r>
      <w:r w:rsidR="00AC41F6">
        <w:fldChar w:fldCharType="begin"/>
      </w:r>
      <w:r w:rsidR="00AC41F6">
        <w:instrText xml:space="preserve"> SEQ Table \* ARABIC </w:instrText>
      </w:r>
      <w:r w:rsidR="00AC41F6">
        <w:fldChar w:fldCharType="separate"/>
      </w:r>
      <w:r w:rsidR="00634DC3">
        <w:rPr>
          <w:noProof/>
        </w:rPr>
        <w:t>1</w:t>
      </w:r>
      <w:r w:rsidR="00AC41F6">
        <w:rPr>
          <w:noProof/>
        </w:rPr>
        <w:fldChar w:fldCharType="end"/>
      </w:r>
      <w:bookmarkEnd w:id="6"/>
      <w:r>
        <w:t xml:space="preserve">: Groundwater gauges with positive correlations to primary gauge, </w:t>
      </w:r>
      <w:r w:rsidRPr="00AE497E">
        <w:t>CLAC0014665</w:t>
      </w:r>
      <w:r>
        <w:t>.</w:t>
      </w:r>
    </w:p>
    <w:tbl>
      <w:tblPr>
        <w:tblW w:w="3480" w:type="dxa"/>
        <w:jc w:val="center"/>
        <w:tblCellMar>
          <w:left w:w="0" w:type="dxa"/>
          <w:right w:w="0" w:type="dxa"/>
        </w:tblCellMar>
        <w:tblLook w:val="04A0" w:firstRow="1" w:lastRow="0" w:firstColumn="1" w:lastColumn="0" w:noHBand="0" w:noVBand="1"/>
      </w:tblPr>
      <w:tblGrid>
        <w:gridCol w:w="1876"/>
        <w:gridCol w:w="1604"/>
      </w:tblGrid>
      <w:tr w:rsidR="00067E56" w14:paraId="207B2A0C" w14:textId="77777777" w:rsidTr="00067E56">
        <w:trPr>
          <w:trHeight w:val="300"/>
          <w:jc w:val="center"/>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AFEBC" w14:textId="77777777" w:rsidR="00067E56" w:rsidRDefault="00067E56">
            <w:pPr>
              <w:tabs>
                <w:tab w:val="clear" w:pos="432"/>
                <w:tab w:val="clear" w:pos="792"/>
                <w:tab w:val="clear" w:pos="1152"/>
                <w:tab w:val="clear" w:pos="1584"/>
              </w:tabs>
              <w:spacing w:line="240" w:lineRule="auto"/>
              <w:jc w:val="center"/>
              <w:rPr>
                <w:rFonts w:ascii="Calibri" w:hAnsi="Calibri" w:cs="Calibri"/>
                <w:b/>
                <w:bCs/>
                <w:color w:val="000000"/>
                <w:sz w:val="22"/>
                <w:szCs w:val="22"/>
              </w:rPr>
            </w:pPr>
            <w:r>
              <w:rPr>
                <w:rFonts w:ascii="Calibri" w:hAnsi="Calibri" w:cs="Calibri"/>
                <w:b/>
                <w:bCs/>
                <w:color w:val="000000"/>
                <w:sz w:val="22"/>
                <w:szCs w:val="22"/>
              </w:rPr>
              <w:t>Correlations to Gauge CLAC0014665</w:t>
            </w:r>
          </w:p>
        </w:tc>
      </w:tr>
      <w:tr w:rsidR="00067E56" w14:paraId="54478406"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8C73B" w14:textId="77777777" w:rsidR="00067E56" w:rsidRDefault="00067E56">
            <w:pPr>
              <w:jc w:val="left"/>
              <w:rPr>
                <w:rFonts w:ascii="Calibri" w:hAnsi="Calibri" w:cs="Calibri"/>
                <w:b/>
                <w:bCs/>
                <w:color w:val="000000"/>
                <w:sz w:val="22"/>
                <w:szCs w:val="22"/>
              </w:rPr>
            </w:pPr>
            <w:r>
              <w:rPr>
                <w:rFonts w:ascii="Calibri" w:hAnsi="Calibri" w:cs="Calibri"/>
                <w:b/>
                <w:bCs/>
                <w:color w:val="000000"/>
                <w:sz w:val="22"/>
                <w:szCs w:val="22"/>
              </w:rPr>
              <w:t>Gauge ID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CFF71A" w14:textId="77777777" w:rsidR="00067E56" w:rsidRDefault="00067E56">
            <w:pPr>
              <w:jc w:val="center"/>
              <w:rPr>
                <w:rFonts w:ascii="Calibri" w:hAnsi="Calibri" w:cs="Calibri"/>
                <w:b/>
                <w:bCs/>
                <w:color w:val="000000"/>
                <w:sz w:val="22"/>
                <w:szCs w:val="22"/>
              </w:rPr>
            </w:pPr>
            <w:r>
              <w:rPr>
                <w:rFonts w:ascii="Calibri" w:hAnsi="Calibri" w:cs="Calibri"/>
                <w:b/>
                <w:bCs/>
                <w:color w:val="000000"/>
                <w:sz w:val="22"/>
                <w:szCs w:val="22"/>
              </w:rPr>
              <w:t>Pearson's R</w:t>
            </w:r>
          </w:p>
        </w:tc>
      </w:tr>
      <w:tr w:rsidR="00067E56" w14:paraId="36076163"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0C361" w14:textId="77777777" w:rsidR="00067E56" w:rsidRDefault="00067E56">
            <w:pPr>
              <w:jc w:val="left"/>
              <w:rPr>
                <w:rFonts w:ascii="Calibri" w:hAnsi="Calibri" w:cs="Calibri"/>
                <w:color w:val="000000"/>
                <w:sz w:val="22"/>
                <w:szCs w:val="22"/>
              </w:rPr>
            </w:pPr>
            <w:r>
              <w:rPr>
                <w:rFonts w:ascii="Calibri" w:hAnsi="Calibri" w:cs="Calibri"/>
                <w:color w:val="000000"/>
                <w:sz w:val="22"/>
                <w:szCs w:val="22"/>
              </w:rPr>
              <w:t>CLAC0000347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43AF9" w14:textId="77777777" w:rsidR="00067E56" w:rsidRDefault="00067E56">
            <w:pPr>
              <w:jc w:val="center"/>
              <w:rPr>
                <w:rFonts w:ascii="Calibri" w:hAnsi="Calibri" w:cs="Calibri"/>
                <w:color w:val="000000"/>
                <w:sz w:val="22"/>
                <w:szCs w:val="22"/>
              </w:rPr>
            </w:pPr>
            <w:r>
              <w:rPr>
                <w:rFonts w:ascii="Calibri" w:hAnsi="Calibri" w:cs="Calibri"/>
                <w:color w:val="000000"/>
                <w:sz w:val="22"/>
                <w:szCs w:val="22"/>
              </w:rPr>
              <w:t>0.51</w:t>
            </w:r>
          </w:p>
        </w:tc>
      </w:tr>
      <w:tr w:rsidR="00067E56" w14:paraId="0B2CB13D"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2FE16A" w14:textId="77777777" w:rsidR="00067E56" w:rsidRDefault="00067E56">
            <w:pPr>
              <w:jc w:val="left"/>
              <w:rPr>
                <w:rFonts w:ascii="Calibri" w:hAnsi="Calibri" w:cs="Calibri"/>
                <w:color w:val="000000"/>
                <w:sz w:val="22"/>
                <w:szCs w:val="22"/>
              </w:rPr>
            </w:pPr>
            <w:r>
              <w:rPr>
                <w:rFonts w:ascii="Calibri" w:hAnsi="Calibri" w:cs="Calibri"/>
                <w:color w:val="000000"/>
                <w:sz w:val="22"/>
                <w:szCs w:val="22"/>
              </w:rPr>
              <w:t>CLAC0004700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E7802A" w14:textId="77777777" w:rsidR="00067E56" w:rsidRDefault="00067E56">
            <w:pPr>
              <w:jc w:val="center"/>
              <w:rPr>
                <w:rFonts w:ascii="Calibri" w:hAnsi="Calibri" w:cs="Calibri"/>
                <w:color w:val="000000"/>
                <w:sz w:val="22"/>
                <w:szCs w:val="22"/>
              </w:rPr>
            </w:pPr>
            <w:r>
              <w:rPr>
                <w:rFonts w:ascii="Calibri" w:hAnsi="Calibri" w:cs="Calibri"/>
                <w:color w:val="000000"/>
                <w:sz w:val="22"/>
                <w:szCs w:val="22"/>
              </w:rPr>
              <w:t>0.53</w:t>
            </w:r>
          </w:p>
        </w:tc>
      </w:tr>
      <w:tr w:rsidR="00067E56" w14:paraId="44EDBDF0"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82CCD" w14:textId="77777777" w:rsidR="00067E56" w:rsidRDefault="00067E56">
            <w:pPr>
              <w:jc w:val="left"/>
              <w:rPr>
                <w:rFonts w:ascii="Calibri" w:hAnsi="Calibri" w:cs="Calibri"/>
                <w:color w:val="000000"/>
                <w:sz w:val="22"/>
                <w:szCs w:val="22"/>
              </w:rPr>
            </w:pPr>
            <w:r>
              <w:rPr>
                <w:rFonts w:ascii="Calibri" w:hAnsi="Calibri" w:cs="Calibri"/>
                <w:color w:val="000000"/>
                <w:sz w:val="22"/>
                <w:szCs w:val="22"/>
              </w:rPr>
              <w:t>CLAC0005535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FBA4CB" w14:textId="77777777" w:rsidR="00067E56" w:rsidRDefault="00067E56">
            <w:pPr>
              <w:jc w:val="center"/>
              <w:rPr>
                <w:rFonts w:ascii="Calibri" w:hAnsi="Calibri" w:cs="Calibri"/>
                <w:color w:val="000000"/>
                <w:sz w:val="22"/>
                <w:szCs w:val="22"/>
              </w:rPr>
            </w:pPr>
            <w:r>
              <w:rPr>
                <w:rFonts w:ascii="Calibri" w:hAnsi="Calibri" w:cs="Calibri"/>
                <w:color w:val="000000"/>
                <w:sz w:val="22"/>
                <w:szCs w:val="22"/>
              </w:rPr>
              <w:t>0.46</w:t>
            </w:r>
          </w:p>
        </w:tc>
      </w:tr>
      <w:tr w:rsidR="00067E56" w14:paraId="1E7210B6"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C70E2" w14:textId="77777777" w:rsidR="00067E56" w:rsidRDefault="00067E56">
            <w:pPr>
              <w:jc w:val="left"/>
              <w:rPr>
                <w:rFonts w:ascii="Calibri" w:hAnsi="Calibri" w:cs="Calibri"/>
                <w:color w:val="000000"/>
                <w:sz w:val="22"/>
                <w:szCs w:val="22"/>
              </w:rPr>
            </w:pPr>
            <w:r>
              <w:rPr>
                <w:rFonts w:ascii="Calibri" w:hAnsi="Calibri" w:cs="Calibri"/>
                <w:color w:val="000000"/>
                <w:sz w:val="22"/>
                <w:szCs w:val="22"/>
              </w:rPr>
              <w:t>CLAC0005614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37FFE" w14:textId="77777777" w:rsidR="00067E56" w:rsidRDefault="00067E56">
            <w:pPr>
              <w:jc w:val="center"/>
              <w:rPr>
                <w:rFonts w:ascii="Calibri" w:hAnsi="Calibri" w:cs="Calibri"/>
                <w:color w:val="000000"/>
                <w:sz w:val="22"/>
                <w:szCs w:val="22"/>
              </w:rPr>
            </w:pPr>
            <w:r>
              <w:rPr>
                <w:rFonts w:ascii="Calibri" w:hAnsi="Calibri" w:cs="Calibri"/>
                <w:color w:val="000000"/>
                <w:sz w:val="22"/>
                <w:szCs w:val="22"/>
              </w:rPr>
              <w:t>0.60</w:t>
            </w:r>
          </w:p>
        </w:tc>
      </w:tr>
      <w:tr w:rsidR="00067E56" w14:paraId="51DC2EE6" w14:textId="77777777" w:rsidTr="00067E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7DD01" w14:textId="77777777" w:rsidR="00067E56" w:rsidRDefault="00067E56">
            <w:pPr>
              <w:jc w:val="left"/>
              <w:rPr>
                <w:rFonts w:ascii="Calibri" w:hAnsi="Calibri" w:cs="Calibri"/>
                <w:color w:val="000000"/>
                <w:sz w:val="22"/>
                <w:szCs w:val="22"/>
              </w:rPr>
            </w:pPr>
            <w:r>
              <w:rPr>
                <w:rFonts w:ascii="Calibri" w:hAnsi="Calibri" w:cs="Calibri"/>
                <w:color w:val="000000"/>
                <w:sz w:val="22"/>
                <w:szCs w:val="22"/>
              </w:rPr>
              <w:t>CLAC0006859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61C64" w14:textId="77777777" w:rsidR="00067E56" w:rsidRDefault="00067E56">
            <w:pPr>
              <w:jc w:val="center"/>
              <w:rPr>
                <w:rFonts w:ascii="Calibri" w:hAnsi="Calibri" w:cs="Calibri"/>
                <w:color w:val="000000"/>
                <w:sz w:val="22"/>
                <w:szCs w:val="22"/>
              </w:rPr>
            </w:pPr>
            <w:r>
              <w:rPr>
                <w:rFonts w:ascii="Calibri" w:hAnsi="Calibri" w:cs="Calibri"/>
                <w:color w:val="000000"/>
                <w:sz w:val="22"/>
                <w:szCs w:val="22"/>
              </w:rPr>
              <w:t>0.53</w:t>
            </w:r>
          </w:p>
        </w:tc>
      </w:tr>
    </w:tbl>
    <w:p w14:paraId="4939E0A0" w14:textId="2A8A904E" w:rsidR="003A440B" w:rsidRPr="003A440B" w:rsidRDefault="00067E56" w:rsidP="00AE497E">
      <w:pPr>
        <w:keepNext/>
        <w:jc w:val="center"/>
      </w:pPr>
      <w:r>
        <w:rPr>
          <w:noProof/>
        </w:rPr>
        <w:t xml:space="preserve"> </w:t>
      </w:r>
    </w:p>
    <w:p w14:paraId="1C176BD3" w14:textId="77777777" w:rsidR="007C5EF5" w:rsidRDefault="007C5EF5" w:rsidP="003B1FCF">
      <w:pPr>
        <w:jc w:val="center"/>
      </w:pPr>
    </w:p>
    <w:p w14:paraId="374795D0" w14:textId="77777777" w:rsidR="007C5EF5" w:rsidRDefault="007C5EF5" w:rsidP="003B1FCF">
      <w:pPr>
        <w:jc w:val="center"/>
      </w:pPr>
    </w:p>
    <w:p w14:paraId="2ECB0829" w14:textId="6A68906D" w:rsidR="000E6CE6" w:rsidRDefault="004A6250" w:rsidP="000E6CE6">
      <w:pPr>
        <w:keepNext/>
        <w:jc w:val="center"/>
      </w:pPr>
      <w:r>
        <w:rPr>
          <w:noProof/>
        </w:rPr>
        <w:lastRenderedPageBreak/>
        <w:drawing>
          <wp:inline distT="0" distB="0" distL="0" distR="0" wp14:anchorId="19FC7B3B" wp14:editId="281609B5">
            <wp:extent cx="54864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363FC8A" w14:textId="77777777" w:rsidR="00707DB5" w:rsidRDefault="00707DB5" w:rsidP="000E6CE6">
      <w:pPr>
        <w:keepNext/>
        <w:jc w:val="center"/>
      </w:pPr>
    </w:p>
    <w:p w14:paraId="3E04DB92" w14:textId="5EB3360F" w:rsidR="000E6CE6" w:rsidRDefault="000E6CE6" w:rsidP="000E6CE6">
      <w:pPr>
        <w:pStyle w:val="Caption"/>
      </w:pPr>
      <w:bookmarkStart w:id="7" w:name="_Ref30448790"/>
      <w:r>
        <w:t xml:space="preserve">Figure </w:t>
      </w:r>
      <w:r w:rsidR="00AC41F6">
        <w:fldChar w:fldCharType="begin"/>
      </w:r>
      <w:r w:rsidR="00AC41F6">
        <w:instrText xml:space="preserve"> SEQ Figure \* ARABIC </w:instrText>
      </w:r>
      <w:r w:rsidR="00AC41F6">
        <w:fldChar w:fldCharType="separate"/>
      </w:r>
      <w:r w:rsidR="00AB2159">
        <w:rPr>
          <w:noProof/>
        </w:rPr>
        <w:t>7</w:t>
      </w:r>
      <w:r w:rsidR="00AC41F6">
        <w:rPr>
          <w:noProof/>
        </w:rPr>
        <w:fldChar w:fldCharType="end"/>
      </w:r>
      <w:bookmarkEnd w:id="7"/>
      <w:r>
        <w:t>: Locations of gauges correlated to primary gauge</w:t>
      </w:r>
    </w:p>
    <w:p w14:paraId="4C6B3503" w14:textId="60837922" w:rsidR="003B1FCF" w:rsidRDefault="003B1FCF" w:rsidP="003B1FCF">
      <w:pPr>
        <w:jc w:val="center"/>
      </w:pPr>
    </w:p>
    <w:p w14:paraId="28C8E65E" w14:textId="77777777" w:rsidR="00EF0583" w:rsidRDefault="00EF0583" w:rsidP="003B1FCF">
      <w:pPr>
        <w:jc w:val="center"/>
      </w:pPr>
    </w:p>
    <w:p w14:paraId="38D708E3" w14:textId="3062AC0A" w:rsidR="003B1FCF" w:rsidRDefault="003B1FCF" w:rsidP="003B1FCF">
      <w:pPr>
        <w:pStyle w:val="Heading3"/>
      </w:pPr>
      <w:r>
        <w:t xml:space="preserve">Streamflow Data Availability </w:t>
      </w:r>
    </w:p>
    <w:p w14:paraId="2C7CB49F" w14:textId="17DE95EA" w:rsidR="003B1FCF" w:rsidRDefault="00B0665E" w:rsidP="003B1FCF">
      <w:pPr>
        <w:pStyle w:val="ParaText"/>
        <w:rPr>
          <w:lang w:val="en-US"/>
        </w:rPr>
      </w:pPr>
      <w:r>
        <w:rPr>
          <w:lang w:val="en-US"/>
        </w:rPr>
        <w:t xml:space="preserve">The </w:t>
      </w:r>
      <w:r w:rsidR="003B1FCF">
        <w:rPr>
          <w:lang w:val="en-US"/>
        </w:rPr>
        <w:t xml:space="preserve">USGS daily mean streamflow data is available at multiple gauges throughout the </w:t>
      </w:r>
      <w:r w:rsidR="00AD5BE1">
        <w:rPr>
          <w:lang w:val="en-US"/>
        </w:rPr>
        <w:t>basin</w:t>
      </w:r>
      <w:r w:rsidR="003B1FCF">
        <w:rPr>
          <w:lang w:val="en-US"/>
        </w:rPr>
        <w:t xml:space="preserve"> beginning in the early 1900’s. </w:t>
      </w:r>
      <w:r w:rsidR="00904690">
        <w:rPr>
          <w:lang w:val="en-US"/>
        </w:rPr>
        <w:t>Of these gauges, three</w:t>
      </w:r>
      <w:r w:rsidR="00904690">
        <w:t xml:space="preserve"> </w:t>
      </w:r>
      <w:r w:rsidR="00C25005">
        <w:t xml:space="preserve">locations were chosen as </w:t>
      </w:r>
      <w:r w:rsidR="00475083">
        <w:t xml:space="preserve">the primary gauges of interest </w:t>
      </w:r>
      <w:r w:rsidR="00C25005">
        <w:t xml:space="preserve">as they sit at the downstream end of three main </w:t>
      </w:r>
      <w:proofErr w:type="spellStart"/>
      <w:r w:rsidR="00C25005">
        <w:t>subwatersheds</w:t>
      </w:r>
      <w:proofErr w:type="spellEnd"/>
      <w:r w:rsidR="00C25005">
        <w:t xml:space="preserve"> (two major forks and the upper </w:t>
      </w:r>
      <w:r w:rsidR="00CE16EB">
        <w:t>main trunk line</w:t>
      </w:r>
      <w:r w:rsidR="007E677D">
        <w:t xml:space="preserve">, see </w:t>
      </w:r>
      <w:r w:rsidR="007E677D">
        <w:fldChar w:fldCharType="begin"/>
      </w:r>
      <w:r w:rsidR="007E677D">
        <w:instrText xml:space="preserve"> REF _Ref30518034 \h </w:instrText>
      </w:r>
      <w:r w:rsidR="007E677D">
        <w:fldChar w:fldCharType="separate"/>
      </w:r>
      <w:r w:rsidR="007E677D">
        <w:t xml:space="preserve">Figure </w:t>
      </w:r>
      <w:r w:rsidR="007E677D">
        <w:rPr>
          <w:noProof/>
        </w:rPr>
        <w:t>8</w:t>
      </w:r>
      <w:r w:rsidR="007E677D">
        <w:fldChar w:fldCharType="end"/>
      </w:r>
      <w:r w:rsidR="00CE16EB">
        <w:t>)</w:t>
      </w:r>
      <w:r w:rsidR="00C25005">
        <w:t>.</w:t>
      </w:r>
      <w:r w:rsidR="00CE16EB">
        <w:t xml:space="preserve"> </w:t>
      </w:r>
      <w:r w:rsidR="00AE3F75">
        <w:t xml:space="preserve">Between these three sections of the basin, </w:t>
      </w:r>
      <w:r w:rsidR="00706EB1">
        <w:t>spatial differences in the Clackamas Basin should be captured:</w:t>
      </w:r>
    </w:p>
    <w:p w14:paraId="472A0E87" w14:textId="5838415A" w:rsidR="003B1FCF" w:rsidRDefault="003B1FCF" w:rsidP="003B1FCF">
      <w:pPr>
        <w:pStyle w:val="ListParagraph"/>
        <w:numPr>
          <w:ilvl w:val="1"/>
          <w:numId w:val="15"/>
        </w:numPr>
        <w:tabs>
          <w:tab w:val="clear" w:pos="432"/>
          <w:tab w:val="clear" w:pos="792"/>
          <w:tab w:val="clear" w:pos="1152"/>
          <w:tab w:val="clear" w:pos="1584"/>
        </w:tabs>
        <w:spacing w:after="160" w:line="256" w:lineRule="auto"/>
        <w:jc w:val="left"/>
        <w:rPr>
          <w:sz w:val="22"/>
        </w:rPr>
      </w:pPr>
      <w:r>
        <w:t>1421000</w:t>
      </w:r>
      <w:r w:rsidR="007E42F4">
        <w:t>0</w:t>
      </w:r>
      <w:r>
        <w:t xml:space="preserve"> at Estacada. Analysis of this gauge may provide insight into streamflow affected by snowmelt, PGE operations, and aquifers</w:t>
      </w:r>
      <w:r w:rsidR="00ED420A">
        <w:t>.</w:t>
      </w:r>
    </w:p>
    <w:p w14:paraId="337C37EC" w14:textId="4E8E603B" w:rsidR="003B1FCF" w:rsidRDefault="003B1FCF" w:rsidP="003B1FCF">
      <w:pPr>
        <w:pStyle w:val="ListParagraph"/>
        <w:numPr>
          <w:ilvl w:val="1"/>
          <w:numId w:val="15"/>
        </w:numPr>
        <w:tabs>
          <w:tab w:val="clear" w:pos="432"/>
          <w:tab w:val="clear" w:pos="792"/>
          <w:tab w:val="clear" w:pos="1152"/>
          <w:tab w:val="clear" w:pos="1584"/>
        </w:tabs>
        <w:spacing w:after="160" w:line="256" w:lineRule="auto"/>
        <w:jc w:val="left"/>
      </w:pPr>
      <w:r>
        <w:t xml:space="preserve">14209000 at Oak Grove Fork above the </w:t>
      </w:r>
      <w:r w:rsidR="00F12408">
        <w:t>hydropower operations</w:t>
      </w:r>
      <w:r>
        <w:t>. This gauge may provide insight into streamflow unaffected by PGE operations to more cleanly reveal hydrologic forcing</w:t>
      </w:r>
      <w:r w:rsidR="00ED420A">
        <w:t>.</w:t>
      </w:r>
    </w:p>
    <w:p w14:paraId="4A750B4B" w14:textId="440B0C8D" w:rsidR="002D11C7" w:rsidRPr="002D11C7" w:rsidRDefault="003B1FCF" w:rsidP="002D11C7">
      <w:pPr>
        <w:pStyle w:val="ListParagraph"/>
        <w:numPr>
          <w:ilvl w:val="1"/>
          <w:numId w:val="15"/>
        </w:numPr>
        <w:tabs>
          <w:tab w:val="clear" w:pos="432"/>
          <w:tab w:val="clear" w:pos="792"/>
          <w:tab w:val="clear" w:pos="1152"/>
          <w:tab w:val="clear" w:pos="1584"/>
        </w:tabs>
        <w:spacing w:after="160" w:line="256" w:lineRule="auto"/>
        <w:jc w:val="left"/>
      </w:pPr>
      <w:r>
        <w:lastRenderedPageBreak/>
        <w:t xml:space="preserve">14208000 at Big Bottom. It was decommissioned in 1970. However, its data is still relevant to confirm that the </w:t>
      </w:r>
      <w:proofErr w:type="spellStart"/>
      <w:r>
        <w:t>subwatersheds</w:t>
      </w:r>
      <w:proofErr w:type="spellEnd"/>
      <w:r>
        <w:t xml:space="preserve"> for both forks </w:t>
      </w:r>
      <w:r w:rsidR="00F12408">
        <w:t xml:space="preserve">of the upper basin </w:t>
      </w:r>
      <w:r>
        <w:t xml:space="preserve">experience similar forcing </w:t>
      </w:r>
      <w:r w:rsidR="00ED420A">
        <w:t>(as shown in subsequent analysis, below).</w:t>
      </w:r>
    </w:p>
    <w:p w14:paraId="073F254D" w14:textId="48D119C1" w:rsidR="003B1FCF" w:rsidRDefault="00C15092" w:rsidP="00706EB1">
      <w:pPr>
        <w:keepNext/>
        <w:tabs>
          <w:tab w:val="clear" w:pos="432"/>
          <w:tab w:val="clear" w:pos="792"/>
          <w:tab w:val="clear" w:pos="1152"/>
          <w:tab w:val="clear" w:pos="1584"/>
        </w:tabs>
        <w:spacing w:after="160" w:line="256" w:lineRule="auto"/>
        <w:ind w:left="720"/>
        <w:jc w:val="center"/>
      </w:pPr>
      <w:r>
        <w:rPr>
          <w:noProof/>
        </w:rPr>
        <w:drawing>
          <wp:inline distT="0" distB="0" distL="0" distR="0" wp14:anchorId="18D5DDBA" wp14:editId="316EA3B2">
            <wp:extent cx="3593805" cy="3327725"/>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1788" cy="3335117"/>
                    </a:xfrm>
                    <a:prstGeom prst="rect">
                      <a:avLst/>
                    </a:prstGeom>
                  </pic:spPr>
                </pic:pic>
              </a:graphicData>
            </a:graphic>
          </wp:inline>
        </w:drawing>
      </w:r>
    </w:p>
    <w:p w14:paraId="1C86A16A" w14:textId="394BF114" w:rsidR="003B1FCF" w:rsidRDefault="00706EB1" w:rsidP="00706EB1">
      <w:pPr>
        <w:pStyle w:val="Caption"/>
      </w:pPr>
      <w:bookmarkStart w:id="8" w:name="_Ref30518034"/>
      <w:r>
        <w:t xml:space="preserve">Figure </w:t>
      </w:r>
      <w:r w:rsidR="00AC41F6">
        <w:fldChar w:fldCharType="begin"/>
      </w:r>
      <w:r w:rsidR="00AC41F6">
        <w:instrText xml:space="preserve"> SEQ Figure \* ARABIC </w:instrText>
      </w:r>
      <w:r w:rsidR="00AC41F6">
        <w:fldChar w:fldCharType="separate"/>
      </w:r>
      <w:r w:rsidR="00AB2159">
        <w:rPr>
          <w:noProof/>
        </w:rPr>
        <w:t>8</w:t>
      </w:r>
      <w:r w:rsidR="00AC41F6">
        <w:rPr>
          <w:noProof/>
        </w:rPr>
        <w:fldChar w:fldCharType="end"/>
      </w:r>
      <w:bookmarkEnd w:id="8"/>
      <w:r>
        <w:t>: USGS streamflow gauge locations</w:t>
      </w:r>
      <w:r w:rsidR="00337910">
        <w:t>.</w:t>
      </w:r>
    </w:p>
    <w:p w14:paraId="73EB19F3" w14:textId="6B2B43FB" w:rsidR="003B1FCF" w:rsidRDefault="003B1FCF" w:rsidP="003B1FCF">
      <w:pPr>
        <w:pStyle w:val="ParaText"/>
        <w:rPr>
          <w:lang w:val="en-US"/>
        </w:rPr>
      </w:pPr>
      <w:r>
        <w:rPr>
          <w:lang w:val="en-US"/>
        </w:rPr>
        <w:t xml:space="preserve">The primary USGS gauges of interest, 14209000 at Oak Grove Fork and 14210000 at Estacada, both have almost complete daily records from 1909 to present day. The secondary gauge of interest, 14208000 at Big Bottom has data only from 1920 to 1970. </w:t>
      </w:r>
      <w:r w:rsidR="005143C0">
        <w:rPr>
          <w:lang w:val="en-US"/>
        </w:rPr>
        <w:t xml:space="preserve">The </w:t>
      </w:r>
      <w:r w:rsidR="00AF12C0">
        <w:rPr>
          <w:lang w:val="en-US"/>
        </w:rPr>
        <w:t xml:space="preserve">record available for </w:t>
      </w:r>
      <w:r w:rsidR="009C6252">
        <w:rPr>
          <w:lang w:val="en-US"/>
        </w:rPr>
        <w:t>available</w:t>
      </w:r>
      <w:r w:rsidR="00AF12C0">
        <w:rPr>
          <w:lang w:val="en-US"/>
        </w:rPr>
        <w:t xml:space="preserve"> USGS gauge</w:t>
      </w:r>
      <w:r w:rsidR="009C6252">
        <w:rPr>
          <w:lang w:val="en-US"/>
        </w:rPr>
        <w:t>s</w:t>
      </w:r>
      <w:r w:rsidR="00AF12C0">
        <w:rPr>
          <w:lang w:val="en-US"/>
        </w:rPr>
        <w:t xml:space="preserve"> </w:t>
      </w:r>
      <w:r w:rsidR="009C6252">
        <w:rPr>
          <w:lang w:val="en-US"/>
        </w:rPr>
        <w:t>are</w:t>
      </w:r>
      <w:r w:rsidR="00AF12C0">
        <w:rPr>
          <w:lang w:val="en-US"/>
        </w:rPr>
        <w:t xml:space="preserve"> </w:t>
      </w:r>
      <w:r w:rsidR="00204E80">
        <w:rPr>
          <w:lang w:val="en-US"/>
        </w:rPr>
        <w:t xml:space="preserve">detailed in </w:t>
      </w:r>
      <w:r w:rsidR="00204E80">
        <w:rPr>
          <w:lang w:val="en-US"/>
        </w:rPr>
        <w:fldChar w:fldCharType="begin"/>
      </w:r>
      <w:r w:rsidR="00204E80">
        <w:rPr>
          <w:lang w:val="en-US"/>
        </w:rPr>
        <w:instrText xml:space="preserve"> REF _Ref30509805 \h </w:instrText>
      </w:r>
      <w:r w:rsidR="00204E80">
        <w:rPr>
          <w:lang w:val="en-US"/>
        </w:rPr>
      </w:r>
      <w:r w:rsidR="00204E80">
        <w:rPr>
          <w:lang w:val="en-US"/>
        </w:rPr>
        <w:fldChar w:fldCharType="separate"/>
      </w:r>
      <w:r w:rsidR="00204E80">
        <w:t xml:space="preserve">Figure </w:t>
      </w:r>
      <w:r w:rsidR="00204E80">
        <w:rPr>
          <w:noProof/>
        </w:rPr>
        <w:t>9</w:t>
      </w:r>
      <w:r w:rsidR="00204E80">
        <w:rPr>
          <w:lang w:val="en-US"/>
        </w:rPr>
        <w:fldChar w:fldCharType="end"/>
      </w:r>
      <w:r w:rsidR="00204E80">
        <w:rPr>
          <w:lang w:val="en-US"/>
        </w:rPr>
        <w:t>.</w:t>
      </w:r>
    </w:p>
    <w:p w14:paraId="112259A6" w14:textId="77777777" w:rsidR="00706EB1" w:rsidRDefault="003B1FCF" w:rsidP="00706EB1">
      <w:pPr>
        <w:pStyle w:val="ParaText"/>
        <w:keepNext/>
        <w:jc w:val="center"/>
      </w:pPr>
      <w:r>
        <w:rPr>
          <w:noProof/>
          <w:lang w:val="en-US"/>
        </w:rPr>
        <w:lastRenderedPageBreak/>
        <w:drawing>
          <wp:inline distT="0" distB="0" distL="0" distR="0" wp14:anchorId="674B4896" wp14:editId="47B8CFCB">
            <wp:extent cx="4974318" cy="406989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74318" cy="4069897"/>
                    </a:xfrm>
                    <a:prstGeom prst="rect">
                      <a:avLst/>
                    </a:prstGeom>
                    <a:noFill/>
                    <a:ln>
                      <a:noFill/>
                    </a:ln>
                    <a:extLst>
                      <a:ext uri="{53640926-AAD7-44D8-BBD7-CCE9431645EC}">
                        <a14:shadowObscured xmlns:a14="http://schemas.microsoft.com/office/drawing/2010/main"/>
                      </a:ext>
                    </a:extLst>
                  </pic:spPr>
                </pic:pic>
              </a:graphicData>
            </a:graphic>
          </wp:inline>
        </w:drawing>
      </w:r>
    </w:p>
    <w:p w14:paraId="6DD5DCDD" w14:textId="6564CA04" w:rsidR="00706EB1" w:rsidRDefault="00706EB1" w:rsidP="00706EB1">
      <w:pPr>
        <w:pStyle w:val="Caption"/>
      </w:pPr>
      <w:bookmarkStart w:id="9" w:name="_Ref30509805"/>
      <w:r>
        <w:t xml:space="preserve">Figure </w:t>
      </w:r>
      <w:r w:rsidR="00AC41F6">
        <w:fldChar w:fldCharType="begin"/>
      </w:r>
      <w:r w:rsidR="00AC41F6">
        <w:instrText xml:space="preserve"> SEQ Figure \* ARABIC </w:instrText>
      </w:r>
      <w:r w:rsidR="00AC41F6">
        <w:fldChar w:fldCharType="separate"/>
      </w:r>
      <w:r w:rsidR="00AB2159">
        <w:rPr>
          <w:noProof/>
        </w:rPr>
        <w:t>9</w:t>
      </w:r>
      <w:r w:rsidR="00AC41F6">
        <w:rPr>
          <w:noProof/>
        </w:rPr>
        <w:fldChar w:fldCharType="end"/>
      </w:r>
      <w:bookmarkEnd w:id="9"/>
      <w:r>
        <w:t>: USGS gauge streamflow records</w:t>
      </w:r>
    </w:p>
    <w:p w14:paraId="1D4F7332" w14:textId="51C51779" w:rsidR="003B1FCF" w:rsidRDefault="003B1FCF" w:rsidP="003B1FCF">
      <w:pPr>
        <w:pStyle w:val="ParaText"/>
        <w:jc w:val="center"/>
        <w:rPr>
          <w:lang w:val="en-US"/>
        </w:rPr>
      </w:pPr>
    </w:p>
    <w:p w14:paraId="0C02F8A5" w14:textId="07705818" w:rsidR="003B1FCF" w:rsidRDefault="003B1FCF" w:rsidP="003B1FCF">
      <w:pPr>
        <w:pStyle w:val="ParaText"/>
        <w:rPr>
          <w:lang w:val="en-US"/>
        </w:rPr>
      </w:pPr>
      <w:r>
        <w:rPr>
          <w:lang w:val="en-US"/>
        </w:rPr>
        <w:t>The weekly mean streamflow correlation between the Big Bottom gauge and the Oak Grove Fork gauge confirms that the Big Bottom fork experiences similar hydrologic forcing to Oak Grove Fork</w:t>
      </w:r>
      <w:r w:rsidR="00DE5A40">
        <w:rPr>
          <w:lang w:val="en-US"/>
        </w:rPr>
        <w:t xml:space="preserve">, as shown in </w:t>
      </w:r>
      <w:r w:rsidR="00DE5A40">
        <w:rPr>
          <w:lang w:val="en-US"/>
        </w:rPr>
        <w:fldChar w:fldCharType="begin"/>
      </w:r>
      <w:r w:rsidR="00DE5A40">
        <w:rPr>
          <w:lang w:val="en-US"/>
        </w:rPr>
        <w:instrText xml:space="preserve"> REF _Ref30509836 \h </w:instrText>
      </w:r>
      <w:r w:rsidR="00DE5A40">
        <w:rPr>
          <w:lang w:val="en-US"/>
        </w:rPr>
      </w:r>
      <w:r w:rsidR="00DE5A40">
        <w:rPr>
          <w:lang w:val="en-US"/>
        </w:rPr>
        <w:fldChar w:fldCharType="separate"/>
      </w:r>
      <w:r w:rsidR="00DE5A40">
        <w:t xml:space="preserve">Figure </w:t>
      </w:r>
      <w:r w:rsidR="00DE5A40">
        <w:rPr>
          <w:noProof/>
        </w:rPr>
        <w:t>10</w:t>
      </w:r>
      <w:r w:rsidR="00DE5A40">
        <w:rPr>
          <w:lang w:val="en-US"/>
        </w:rPr>
        <w:fldChar w:fldCharType="end"/>
      </w:r>
      <w:r>
        <w:rPr>
          <w:lang w:val="en-US"/>
        </w:rPr>
        <w:t xml:space="preserve">. </w:t>
      </w:r>
      <w:r w:rsidR="005E3975">
        <w:rPr>
          <w:lang w:val="en-US"/>
        </w:rPr>
        <w:t>T</w:t>
      </w:r>
      <w:r w:rsidR="008715C4">
        <w:rPr>
          <w:lang w:val="en-US"/>
        </w:rPr>
        <w:t xml:space="preserve">he high </w:t>
      </w:r>
      <w:r w:rsidR="00F70903">
        <w:rPr>
          <w:lang w:val="en-US"/>
        </w:rPr>
        <w:t>Pearson’s r</w:t>
      </w:r>
      <w:r w:rsidR="008715C4">
        <w:rPr>
          <w:lang w:val="en-US"/>
        </w:rPr>
        <w:t xml:space="preserve"> value (Pearson</w:t>
      </w:r>
      <w:r w:rsidR="002C65FE">
        <w:rPr>
          <w:lang w:val="en-US"/>
        </w:rPr>
        <w:t>’s</w:t>
      </w:r>
      <w:r w:rsidR="008715C4">
        <w:rPr>
          <w:lang w:val="en-US"/>
        </w:rPr>
        <w:t xml:space="preserve"> </w:t>
      </w:r>
      <w:r w:rsidR="002C65FE">
        <w:rPr>
          <w:lang w:val="en-US"/>
        </w:rPr>
        <w:t xml:space="preserve">correlation </w:t>
      </w:r>
      <w:r w:rsidR="008715C4">
        <w:rPr>
          <w:lang w:val="en-US"/>
        </w:rPr>
        <w:t xml:space="preserve">coefficient) indicates a strong positive correlation between the </w:t>
      </w:r>
      <w:r w:rsidR="00566AEA">
        <w:rPr>
          <w:lang w:val="en-US"/>
        </w:rPr>
        <w:t xml:space="preserve">two </w:t>
      </w:r>
      <w:r w:rsidR="008715C4">
        <w:rPr>
          <w:lang w:val="en-US"/>
        </w:rPr>
        <w:t>data</w:t>
      </w:r>
      <w:r w:rsidR="00566AEA">
        <w:rPr>
          <w:lang w:val="en-US"/>
        </w:rPr>
        <w:t xml:space="preserve"> sets</w:t>
      </w:r>
      <w:r w:rsidR="008715C4">
        <w:rPr>
          <w:lang w:val="en-US"/>
        </w:rPr>
        <w:t xml:space="preserve">. Additionally, the </w:t>
      </w:r>
      <w:r w:rsidR="0059255C">
        <w:rPr>
          <w:lang w:val="en-US"/>
        </w:rPr>
        <w:t xml:space="preserve">significant </w:t>
      </w:r>
      <w:r w:rsidR="008715C4">
        <w:rPr>
          <w:lang w:val="en-US"/>
        </w:rPr>
        <w:t xml:space="preserve">p-value </w:t>
      </w:r>
      <w:r w:rsidR="00515125">
        <w:rPr>
          <w:lang w:val="en-US"/>
        </w:rPr>
        <w:t xml:space="preserve">of </w:t>
      </w:r>
      <w:r w:rsidR="00B768CA">
        <w:rPr>
          <w:lang w:val="en-US"/>
        </w:rPr>
        <w:t>less than 0.0</w:t>
      </w:r>
      <w:r w:rsidR="008871B9">
        <w:rPr>
          <w:lang w:val="en-US"/>
        </w:rPr>
        <w:t>1</w:t>
      </w:r>
      <w:r w:rsidR="00515125">
        <w:rPr>
          <w:lang w:val="en-US"/>
        </w:rPr>
        <w:t xml:space="preserve"> </w:t>
      </w:r>
      <w:r w:rsidR="008715C4">
        <w:rPr>
          <w:lang w:val="en-US"/>
        </w:rPr>
        <w:t xml:space="preserve">indicates that </w:t>
      </w:r>
      <w:r w:rsidR="00B5035A">
        <w:rPr>
          <w:lang w:val="en-US"/>
        </w:rPr>
        <w:t xml:space="preserve">there is </w:t>
      </w:r>
      <w:r w:rsidR="002A456F">
        <w:rPr>
          <w:lang w:val="en-US"/>
        </w:rPr>
        <w:t>little</w:t>
      </w:r>
      <w:r w:rsidR="00B5035A">
        <w:rPr>
          <w:lang w:val="en-US"/>
        </w:rPr>
        <w:t xml:space="preserve"> probability that an uncorrelated system could produce</w:t>
      </w:r>
      <w:r w:rsidR="00BC1C97">
        <w:rPr>
          <w:lang w:val="en-US"/>
        </w:rPr>
        <w:t xml:space="preserve"> two datasets with a Pearson correlation coefficient at least as high as the one computed from these two datasets. </w:t>
      </w:r>
      <w:r w:rsidR="00DD096D">
        <w:rPr>
          <w:lang w:val="en-US"/>
        </w:rPr>
        <w:t xml:space="preserve">The very faint blue halo around the linear regression line shows the </w:t>
      </w:r>
      <w:r w:rsidR="00F05F82">
        <w:rPr>
          <w:lang w:val="en-US"/>
        </w:rPr>
        <w:t>90</w:t>
      </w:r>
      <w:r w:rsidR="00837AA5" w:rsidRPr="00837AA5">
        <w:rPr>
          <w:vertAlign w:val="superscript"/>
          <w:lang w:val="en-US"/>
        </w:rPr>
        <w:t>th</w:t>
      </w:r>
      <w:r w:rsidR="00837AA5">
        <w:rPr>
          <w:lang w:val="en-US"/>
        </w:rPr>
        <w:t xml:space="preserve"> </w:t>
      </w:r>
      <w:r w:rsidR="00F36351">
        <w:rPr>
          <w:lang w:val="en-US"/>
        </w:rPr>
        <w:t>percentile confidence</w:t>
      </w:r>
      <w:r w:rsidR="00F05F82">
        <w:rPr>
          <w:lang w:val="en-US"/>
        </w:rPr>
        <w:t xml:space="preserve"> interval</w:t>
      </w:r>
      <w:r w:rsidR="00566AEA">
        <w:rPr>
          <w:lang w:val="en-US"/>
        </w:rPr>
        <w:t xml:space="preserve"> </w:t>
      </w:r>
      <w:r w:rsidR="005908C6">
        <w:rPr>
          <w:lang w:val="en-US"/>
        </w:rPr>
        <w:t>of the regression</w:t>
      </w:r>
      <w:r w:rsidR="00F05F82">
        <w:rPr>
          <w:lang w:val="en-US"/>
        </w:rPr>
        <w:t>. A tight</w:t>
      </w:r>
      <w:r w:rsidR="00E57EFE">
        <w:rPr>
          <w:lang w:val="en-US"/>
        </w:rPr>
        <w:t xml:space="preserve"> halo in this case is also an indicator of the strong correlation. </w:t>
      </w:r>
      <w:r w:rsidR="00DD096D">
        <w:rPr>
          <w:lang w:val="en-US"/>
        </w:rPr>
        <w:t>The distributions of the data</w:t>
      </w:r>
      <w:r w:rsidR="00E57EFE">
        <w:rPr>
          <w:lang w:val="en-US"/>
        </w:rPr>
        <w:t xml:space="preserve"> are displayed on the outer axis, </w:t>
      </w:r>
      <w:r w:rsidR="00680B08">
        <w:rPr>
          <w:lang w:val="en-US"/>
        </w:rPr>
        <w:t>demonstrating the</w:t>
      </w:r>
      <w:r w:rsidR="00E57EFE">
        <w:rPr>
          <w:lang w:val="en-US"/>
        </w:rPr>
        <w:t xml:space="preserve"> </w:t>
      </w:r>
      <w:r w:rsidR="00134AF5">
        <w:rPr>
          <w:lang w:val="en-US"/>
        </w:rPr>
        <w:t>relative lack of variability in</w:t>
      </w:r>
      <w:r>
        <w:rPr>
          <w:lang w:val="en-US"/>
        </w:rPr>
        <w:t xml:space="preserve"> the </w:t>
      </w:r>
      <w:r w:rsidR="00134AF5">
        <w:rPr>
          <w:lang w:val="en-US"/>
        </w:rPr>
        <w:t>normal distribution of each</w:t>
      </w:r>
      <w:r w:rsidR="00F36351">
        <w:rPr>
          <w:lang w:val="en-US"/>
        </w:rPr>
        <w:t xml:space="preserve"> </w:t>
      </w:r>
      <w:r w:rsidR="00F36351">
        <w:t>fit to a kernel density estimator</w:t>
      </w:r>
      <w:r w:rsidR="00E32C3A">
        <w:t xml:space="preserve"> (</w:t>
      </w:r>
      <w:r w:rsidR="00E32C3A" w:rsidRPr="00E32C3A">
        <w:t>a non-parametric way to estimate the probability density function</w:t>
      </w:r>
      <w:r w:rsidR="00456B45">
        <w:t>, i.e. a data smoothing</w:t>
      </w:r>
      <w:r w:rsidR="00794364">
        <w:t xml:space="preserve"> algorithm</w:t>
      </w:r>
      <w:r w:rsidR="00E32C3A">
        <w:t>)</w:t>
      </w:r>
      <w:r w:rsidR="00134AF5">
        <w:rPr>
          <w:lang w:val="en-US"/>
        </w:rPr>
        <w:t xml:space="preserve">. </w:t>
      </w:r>
      <w:r>
        <w:rPr>
          <w:lang w:val="en-US"/>
        </w:rPr>
        <w:t>Thus, Oak Grove Fork can be used as the representative upstream gauge for further analysis</w:t>
      </w:r>
      <w:r w:rsidR="00134AF5">
        <w:rPr>
          <w:lang w:val="en-US"/>
        </w:rPr>
        <w:t xml:space="preserve"> in lieu of data from Big Bottom</w:t>
      </w:r>
      <w:r>
        <w:rPr>
          <w:lang w:val="en-US"/>
        </w:rPr>
        <w:t xml:space="preserve">.  </w:t>
      </w:r>
    </w:p>
    <w:p w14:paraId="5A7FD728" w14:textId="45F5BBBD" w:rsidR="00706EB1" w:rsidRDefault="008A05C7" w:rsidP="00706EB1">
      <w:pPr>
        <w:pStyle w:val="ParaText"/>
        <w:keepNext/>
        <w:jc w:val="center"/>
      </w:pPr>
      <w:r>
        <w:rPr>
          <w:noProof/>
        </w:rPr>
        <w:lastRenderedPageBreak/>
        <w:drawing>
          <wp:inline distT="0" distB="0" distL="0" distR="0" wp14:anchorId="3BC931B4" wp14:editId="5CA8EC80">
            <wp:extent cx="3155286" cy="3062177"/>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2869" cy="3079242"/>
                    </a:xfrm>
                    <a:prstGeom prst="rect">
                      <a:avLst/>
                    </a:prstGeom>
                    <a:noFill/>
                    <a:ln>
                      <a:noFill/>
                    </a:ln>
                  </pic:spPr>
                </pic:pic>
              </a:graphicData>
            </a:graphic>
          </wp:inline>
        </w:drawing>
      </w:r>
    </w:p>
    <w:p w14:paraId="756E0C2B" w14:textId="0163DDB3" w:rsidR="00706EB1" w:rsidRDefault="00706EB1" w:rsidP="00706EB1">
      <w:pPr>
        <w:pStyle w:val="Caption"/>
      </w:pPr>
      <w:bookmarkStart w:id="10" w:name="_Ref30509836"/>
      <w:r>
        <w:t xml:space="preserve">Figure </w:t>
      </w:r>
      <w:r w:rsidR="00AC41F6">
        <w:fldChar w:fldCharType="begin"/>
      </w:r>
      <w:r w:rsidR="00AC41F6">
        <w:instrText xml:space="preserve"> SEQ Figure \* ARABIC </w:instrText>
      </w:r>
      <w:r w:rsidR="00AC41F6">
        <w:fldChar w:fldCharType="separate"/>
      </w:r>
      <w:r w:rsidR="00AB2159">
        <w:rPr>
          <w:noProof/>
        </w:rPr>
        <w:t>10</w:t>
      </w:r>
      <w:r w:rsidR="00AC41F6">
        <w:rPr>
          <w:noProof/>
        </w:rPr>
        <w:fldChar w:fldCharType="end"/>
      </w:r>
      <w:bookmarkEnd w:id="10"/>
      <w:r>
        <w:t xml:space="preserve">: High positive correlation of </w:t>
      </w:r>
      <w:r w:rsidR="008A05C7">
        <w:t>weekly mean streamflow at both</w:t>
      </w:r>
      <w:r>
        <w:t xml:space="preserve"> upper fork stream gauges</w:t>
      </w:r>
    </w:p>
    <w:p w14:paraId="373F3E5F" w14:textId="788E787B" w:rsidR="003B1FCF" w:rsidRPr="003B1FCF" w:rsidRDefault="003B1FCF" w:rsidP="008A05C7">
      <w:pPr>
        <w:pStyle w:val="ParaText"/>
        <w:jc w:val="center"/>
        <w:rPr>
          <w:lang w:val="en-US"/>
        </w:rPr>
      </w:pPr>
    </w:p>
    <w:p w14:paraId="4ABF37EA" w14:textId="78FC11AC" w:rsidR="002C2FC5" w:rsidRDefault="00B6690D" w:rsidP="00BE5262">
      <w:pPr>
        <w:pStyle w:val="Heading1"/>
      </w:pPr>
      <w:r>
        <w:t>Results</w:t>
      </w:r>
    </w:p>
    <w:p w14:paraId="043633FE" w14:textId="28A01041" w:rsidR="00A06808" w:rsidRPr="000B73EB" w:rsidRDefault="00802EF8" w:rsidP="003B1FCF">
      <w:pPr>
        <w:pStyle w:val="Heading2"/>
      </w:pPr>
      <w:r>
        <w:t>Ground</w:t>
      </w:r>
      <w:r w:rsidR="00AE7463">
        <w:t>w</w:t>
      </w:r>
      <w:r>
        <w:t>ater Level Relationship to Antecedent Snow</w:t>
      </w:r>
      <w:r w:rsidR="0094645C">
        <w:t>p</w:t>
      </w:r>
      <w:r>
        <w:t>ack</w:t>
      </w:r>
    </w:p>
    <w:p w14:paraId="363E59B1" w14:textId="329F5B5C" w:rsidR="005870F9" w:rsidRDefault="007D4E62" w:rsidP="008B6A18">
      <w:pPr>
        <w:pStyle w:val="Heading3"/>
      </w:pPr>
      <w:r>
        <w:t>Correlation Analysis</w:t>
      </w:r>
    </w:p>
    <w:p w14:paraId="75FB2842" w14:textId="1F9C6176" w:rsidR="00A06808" w:rsidRPr="00A06808" w:rsidRDefault="000E247F" w:rsidP="00A06808">
      <w:pPr>
        <w:pStyle w:val="ParaText"/>
        <w:rPr>
          <w:lang w:val="en-US"/>
        </w:rPr>
      </w:pPr>
      <w:r>
        <w:rPr>
          <w:lang w:val="en-US"/>
        </w:rPr>
        <w:t xml:space="preserve">Using the </w:t>
      </w:r>
      <w:r w:rsidR="004B3C4B">
        <w:rPr>
          <w:lang w:val="en-US"/>
        </w:rPr>
        <w:t>annual average</w:t>
      </w:r>
      <w:r>
        <w:rPr>
          <w:lang w:val="en-US"/>
        </w:rPr>
        <w:t xml:space="preserve"> groundwater </w:t>
      </w:r>
      <w:r w:rsidR="004B3C4B">
        <w:rPr>
          <w:lang w:val="en-US"/>
        </w:rPr>
        <w:t xml:space="preserve">level at </w:t>
      </w:r>
      <w:r>
        <w:rPr>
          <w:lang w:val="en-US"/>
        </w:rPr>
        <w:t>gauge</w:t>
      </w:r>
      <w:r w:rsidR="008D5EF9">
        <w:rPr>
          <w:lang w:val="en-US"/>
        </w:rPr>
        <w:t xml:space="preserve"> CLAC0014665, </w:t>
      </w:r>
      <w:r w:rsidR="005D38A6">
        <w:rPr>
          <w:lang w:val="en-US"/>
        </w:rPr>
        <w:t>a</w:t>
      </w:r>
      <w:r w:rsidR="008D5EF9">
        <w:rPr>
          <w:lang w:val="en-US"/>
        </w:rPr>
        <w:t xml:space="preserve"> </w:t>
      </w:r>
      <w:r w:rsidR="00380E5A">
        <w:rPr>
          <w:lang w:val="en-US"/>
        </w:rPr>
        <w:t xml:space="preserve">collection of correlations </w:t>
      </w:r>
      <w:r w:rsidR="00E413F9">
        <w:rPr>
          <w:lang w:val="en-US"/>
        </w:rPr>
        <w:t>was</w:t>
      </w:r>
      <w:r w:rsidR="00380E5A">
        <w:rPr>
          <w:lang w:val="en-US"/>
        </w:rPr>
        <w:t xml:space="preserve"> drawn to</w:t>
      </w:r>
      <w:r w:rsidR="0022442E">
        <w:rPr>
          <w:lang w:val="en-US"/>
        </w:rPr>
        <w:t xml:space="preserve"> water-year </w:t>
      </w:r>
      <w:r w:rsidR="001A1564">
        <w:rPr>
          <w:lang w:val="en-US"/>
        </w:rPr>
        <w:t>total snowpack and water-year total precipitation</w:t>
      </w:r>
      <w:r w:rsidR="004B3C4B">
        <w:rPr>
          <w:lang w:val="en-US"/>
        </w:rPr>
        <w:t xml:space="preserve">. </w:t>
      </w:r>
      <w:r w:rsidR="00CE1EC3">
        <w:rPr>
          <w:lang w:val="en-US"/>
        </w:rPr>
        <w:t>Shifting the ground</w:t>
      </w:r>
      <w:r w:rsidR="007F25B6">
        <w:rPr>
          <w:lang w:val="en-US"/>
        </w:rPr>
        <w:t xml:space="preserve">water data back </w:t>
      </w:r>
      <w:r w:rsidR="005A1AED">
        <w:rPr>
          <w:lang w:val="en-US"/>
        </w:rPr>
        <w:t xml:space="preserve">to </w:t>
      </w:r>
      <w:r w:rsidR="00CF734D">
        <w:rPr>
          <w:lang w:val="en-US"/>
        </w:rPr>
        <w:t>assess potential lag times</w:t>
      </w:r>
      <w:r w:rsidR="007F25B6">
        <w:rPr>
          <w:lang w:val="en-US"/>
        </w:rPr>
        <w:t xml:space="preserve"> did not reveal </w:t>
      </w:r>
      <w:r w:rsidR="00047235">
        <w:rPr>
          <w:lang w:val="en-US"/>
        </w:rPr>
        <w:t>significant relationships</w:t>
      </w:r>
      <w:r w:rsidR="00CF734D">
        <w:rPr>
          <w:lang w:val="en-US"/>
        </w:rPr>
        <w:t xml:space="preserve">. </w:t>
      </w:r>
      <w:r w:rsidR="001539B4">
        <w:rPr>
          <w:lang w:val="en-US"/>
        </w:rPr>
        <w:t xml:space="preserve">The </w:t>
      </w:r>
      <w:r w:rsidR="00CA6164">
        <w:rPr>
          <w:lang w:val="en-US"/>
        </w:rPr>
        <w:t>details</w:t>
      </w:r>
      <w:r w:rsidR="001539B4">
        <w:rPr>
          <w:lang w:val="en-US"/>
        </w:rPr>
        <w:t xml:space="preserve"> of </w:t>
      </w:r>
      <w:r w:rsidR="000936B8">
        <w:rPr>
          <w:lang w:val="en-US"/>
        </w:rPr>
        <w:t>this</w:t>
      </w:r>
      <w:r w:rsidR="001539B4">
        <w:rPr>
          <w:lang w:val="en-US"/>
        </w:rPr>
        <w:t xml:space="preserve"> correlation</w:t>
      </w:r>
      <w:r w:rsidR="000936B8">
        <w:rPr>
          <w:lang w:val="en-US"/>
        </w:rPr>
        <w:t xml:space="preserve"> matrix</w:t>
      </w:r>
      <w:r w:rsidR="001539B4">
        <w:rPr>
          <w:lang w:val="en-US"/>
        </w:rPr>
        <w:t xml:space="preserve"> can be viewed in </w:t>
      </w:r>
      <w:r w:rsidR="00395D18">
        <w:rPr>
          <w:lang w:val="en-US"/>
        </w:rPr>
        <w:t>Appendix A</w:t>
      </w:r>
      <w:r w:rsidR="000936B8">
        <w:rPr>
          <w:lang w:val="en-US"/>
        </w:rPr>
        <w:t xml:space="preserve">. The x- and y-axis </w:t>
      </w:r>
      <w:r w:rsidR="00FE23F0">
        <w:rPr>
          <w:lang w:val="en-US"/>
        </w:rPr>
        <w:t xml:space="preserve">of a correlation matrix mirror each other to show </w:t>
      </w:r>
      <w:r w:rsidR="00723375">
        <w:rPr>
          <w:lang w:val="en-US"/>
        </w:rPr>
        <w:t xml:space="preserve">how each variable may (or may not) be </w:t>
      </w:r>
      <w:r w:rsidR="00803103">
        <w:rPr>
          <w:lang w:val="en-US"/>
        </w:rPr>
        <w:t xml:space="preserve">(in)dependent </w:t>
      </w:r>
      <w:r w:rsidR="005152A9">
        <w:rPr>
          <w:lang w:val="en-US"/>
        </w:rPr>
        <w:t xml:space="preserve">of each other or correlated. </w:t>
      </w:r>
      <w:r w:rsidR="00FE6859">
        <w:rPr>
          <w:lang w:val="en-US"/>
        </w:rPr>
        <w:t xml:space="preserve">In this </w:t>
      </w:r>
      <w:r w:rsidR="004B6C77">
        <w:rPr>
          <w:lang w:val="en-US"/>
        </w:rPr>
        <w:t xml:space="preserve">case, the </w:t>
      </w:r>
      <w:r w:rsidR="006819FB">
        <w:rPr>
          <w:lang w:val="en-US"/>
        </w:rPr>
        <w:t>x-axis (</w:t>
      </w:r>
      <w:r w:rsidR="00C9009C">
        <w:rPr>
          <w:lang w:val="en-US"/>
        </w:rPr>
        <w:t>in</w:t>
      </w:r>
      <w:r w:rsidR="006819FB">
        <w:rPr>
          <w:lang w:val="en-US"/>
        </w:rPr>
        <w:t>dependent) variable</w:t>
      </w:r>
      <w:r w:rsidR="00FE6859">
        <w:rPr>
          <w:lang w:val="en-US"/>
        </w:rPr>
        <w:t xml:space="preserve"> </w:t>
      </w:r>
      <w:r w:rsidR="00C9009C">
        <w:rPr>
          <w:lang w:val="en-US"/>
        </w:rPr>
        <w:t>of interest is SWE, and the y-axis</w:t>
      </w:r>
      <w:r w:rsidR="006819FB">
        <w:rPr>
          <w:lang w:val="en-US"/>
        </w:rPr>
        <w:t xml:space="preserve"> </w:t>
      </w:r>
      <w:r w:rsidR="00A71A53">
        <w:rPr>
          <w:lang w:val="en-US"/>
        </w:rPr>
        <w:t xml:space="preserve">(dependent) variable to examine are the </w:t>
      </w:r>
      <w:r w:rsidR="007B35DE">
        <w:rPr>
          <w:lang w:val="en-US"/>
        </w:rPr>
        <w:t>lagged groundwater</w:t>
      </w:r>
      <w:r w:rsidR="00A71A53">
        <w:rPr>
          <w:lang w:val="en-US"/>
        </w:rPr>
        <w:t xml:space="preserve"> levels</w:t>
      </w:r>
      <w:r w:rsidR="007B35DE">
        <w:rPr>
          <w:lang w:val="en-US"/>
        </w:rPr>
        <w:t xml:space="preserve">. </w:t>
      </w:r>
      <w:r w:rsidR="005152A9">
        <w:rPr>
          <w:lang w:val="en-US"/>
        </w:rPr>
        <w:t>The center line figures show the distribution of each dataset</w:t>
      </w:r>
      <w:r w:rsidR="00596D9D">
        <w:rPr>
          <w:lang w:val="en-US"/>
        </w:rPr>
        <w:t xml:space="preserve">. </w:t>
      </w:r>
      <w:r w:rsidR="00276F50">
        <w:rPr>
          <w:lang w:val="en-US"/>
        </w:rPr>
        <w:t xml:space="preserve">A linear regression line with a positive slope as well as a narrow halo </w:t>
      </w:r>
      <w:r w:rsidR="00C9699E">
        <w:rPr>
          <w:lang w:val="en-US"/>
        </w:rPr>
        <w:t>would indicate</w:t>
      </w:r>
      <w:r w:rsidR="00276F50">
        <w:rPr>
          <w:lang w:val="en-US"/>
        </w:rPr>
        <w:t xml:space="preserve"> a strong, positive correlation</w:t>
      </w:r>
      <w:r w:rsidR="005152A9">
        <w:rPr>
          <w:lang w:val="en-US"/>
        </w:rPr>
        <w:t>.</w:t>
      </w:r>
      <w:r w:rsidR="00C9699E">
        <w:rPr>
          <w:lang w:val="en-US"/>
        </w:rPr>
        <w:t xml:space="preserve"> </w:t>
      </w:r>
      <w:r w:rsidR="00015752">
        <w:rPr>
          <w:lang w:val="en-US"/>
        </w:rPr>
        <w:t>For example, in</w:t>
      </w:r>
      <w:r w:rsidR="006A6F81">
        <w:rPr>
          <w:lang w:val="en-US"/>
        </w:rPr>
        <w:t xml:space="preserve"> </w:t>
      </w:r>
      <w:r w:rsidR="00F874CB">
        <w:rPr>
          <w:lang w:val="en-US"/>
        </w:rPr>
        <w:t xml:space="preserve">a figure such as </w:t>
      </w:r>
      <w:r w:rsidR="006A6F81">
        <w:rPr>
          <w:lang w:val="en-US"/>
        </w:rPr>
        <w:t xml:space="preserve">the </w:t>
      </w:r>
      <w:r w:rsidR="00F874CB">
        <w:rPr>
          <w:lang w:val="en-US"/>
        </w:rPr>
        <w:t>one</w:t>
      </w:r>
      <w:r w:rsidR="006A6F81">
        <w:rPr>
          <w:lang w:val="en-US"/>
        </w:rPr>
        <w:t xml:space="preserve"> in Appendix A, a </w:t>
      </w:r>
      <w:r w:rsidR="00015752">
        <w:rPr>
          <w:lang w:val="en-US"/>
        </w:rPr>
        <w:t>tight, negative</w:t>
      </w:r>
      <w:r w:rsidR="006A6F81">
        <w:rPr>
          <w:lang w:val="en-US"/>
        </w:rPr>
        <w:t xml:space="preserve"> </w:t>
      </w:r>
      <w:r w:rsidR="00307783">
        <w:rPr>
          <w:lang w:val="en-US"/>
        </w:rPr>
        <w:t>correlation between SWE (x-axis) and groundwater (y-axis)</w:t>
      </w:r>
      <w:r w:rsidR="00015752">
        <w:rPr>
          <w:lang w:val="en-US"/>
        </w:rPr>
        <w:t xml:space="preserve">, would </w:t>
      </w:r>
      <w:r w:rsidR="00553353">
        <w:rPr>
          <w:lang w:val="en-US"/>
        </w:rPr>
        <w:t xml:space="preserve">suggest that as SWE increases, </w:t>
      </w:r>
      <w:r w:rsidR="007C5DFE">
        <w:rPr>
          <w:lang w:val="en-US"/>
        </w:rPr>
        <w:t>the depth-to-</w:t>
      </w:r>
      <w:r w:rsidR="00553353">
        <w:rPr>
          <w:lang w:val="en-US"/>
        </w:rPr>
        <w:t>ground</w:t>
      </w:r>
      <w:r w:rsidR="007C5DFE">
        <w:rPr>
          <w:lang w:val="en-US"/>
        </w:rPr>
        <w:t>-</w:t>
      </w:r>
      <w:r w:rsidR="00553353">
        <w:rPr>
          <w:lang w:val="en-US"/>
        </w:rPr>
        <w:t xml:space="preserve">water </w:t>
      </w:r>
      <w:r w:rsidR="007C5DFE">
        <w:rPr>
          <w:lang w:val="en-US"/>
        </w:rPr>
        <w:t>measurement</w:t>
      </w:r>
      <w:r w:rsidR="00553353">
        <w:rPr>
          <w:lang w:val="en-US"/>
        </w:rPr>
        <w:t xml:space="preserve"> lagged a certain number of years</w:t>
      </w:r>
      <w:r w:rsidR="00015752">
        <w:rPr>
          <w:lang w:val="en-US"/>
        </w:rPr>
        <w:t xml:space="preserve"> </w:t>
      </w:r>
      <w:r w:rsidR="00392210">
        <w:rPr>
          <w:lang w:val="en-US"/>
        </w:rPr>
        <w:t xml:space="preserve">decreases (in other words the groundwater elevation </w:t>
      </w:r>
      <w:r w:rsidR="00F874CB">
        <w:rPr>
          <w:lang w:val="en-US"/>
        </w:rPr>
        <w:t>increases).</w:t>
      </w:r>
      <w:r w:rsidR="007C5DFE">
        <w:rPr>
          <w:lang w:val="en-US"/>
        </w:rPr>
        <w:t xml:space="preserve"> </w:t>
      </w:r>
      <w:r w:rsidR="005152A9">
        <w:rPr>
          <w:lang w:val="en-US"/>
        </w:rPr>
        <w:t>H</w:t>
      </w:r>
      <w:r w:rsidR="00C9699E">
        <w:rPr>
          <w:lang w:val="en-US"/>
        </w:rPr>
        <w:t>owever</w:t>
      </w:r>
      <w:r w:rsidR="005152A9">
        <w:rPr>
          <w:lang w:val="en-US"/>
        </w:rPr>
        <w:t>,</w:t>
      </w:r>
      <w:r w:rsidR="00C9699E">
        <w:rPr>
          <w:lang w:val="en-US"/>
        </w:rPr>
        <w:t xml:space="preserve"> </w:t>
      </w:r>
      <w:r w:rsidR="005916CD">
        <w:rPr>
          <w:lang w:val="en-US"/>
        </w:rPr>
        <w:t>no lag time in the data yielded a good fit</w:t>
      </w:r>
      <w:r w:rsidR="00395D18">
        <w:rPr>
          <w:lang w:val="en-US"/>
        </w:rPr>
        <w:t>.</w:t>
      </w:r>
      <w:r w:rsidR="004926ED">
        <w:rPr>
          <w:lang w:val="en-US"/>
        </w:rPr>
        <w:t xml:space="preserve"> </w:t>
      </w:r>
    </w:p>
    <w:p w14:paraId="33FFE1C1" w14:textId="3EDA67CC" w:rsidR="001D5085" w:rsidRDefault="001D5085" w:rsidP="00A06808">
      <w:pPr>
        <w:pStyle w:val="ParaText"/>
        <w:rPr>
          <w:lang w:val="en-US"/>
        </w:rPr>
      </w:pPr>
    </w:p>
    <w:p w14:paraId="48214071" w14:textId="0ECB6C14" w:rsidR="007D4E62" w:rsidRDefault="007D4E62" w:rsidP="007D4E62">
      <w:pPr>
        <w:pStyle w:val="Heading2"/>
      </w:pPr>
      <w:r>
        <w:t>Streamflow Relationship to Antecedent Snow</w:t>
      </w:r>
      <w:r w:rsidR="0094645C">
        <w:t>p</w:t>
      </w:r>
      <w:r>
        <w:t>ack</w:t>
      </w:r>
    </w:p>
    <w:p w14:paraId="327DFBEF" w14:textId="51000522" w:rsidR="005870F9" w:rsidRPr="000863AE" w:rsidRDefault="007D4E62" w:rsidP="007D4E62">
      <w:pPr>
        <w:pStyle w:val="Heading3"/>
      </w:pPr>
      <w:r>
        <w:t>Correlation Analysis</w:t>
      </w:r>
    </w:p>
    <w:p w14:paraId="75922CB4" w14:textId="08003FA3" w:rsidR="00F0377F" w:rsidRDefault="00C7706C" w:rsidP="00F0377F">
      <w:r>
        <w:t xml:space="preserve">The 3-month rolling average </w:t>
      </w:r>
      <w:r w:rsidR="006524A1">
        <w:t xml:space="preserve">timeseries </w:t>
      </w:r>
      <w:r w:rsidR="00A232FE">
        <w:t>c</w:t>
      </w:r>
      <w:r w:rsidR="0020680D">
        <w:t xml:space="preserve">omparison </w:t>
      </w:r>
      <w:r w:rsidR="003639D6">
        <w:t>s</w:t>
      </w:r>
      <w:r w:rsidR="0020680D">
        <w:t>uggests</w:t>
      </w:r>
      <w:r w:rsidR="003639D6">
        <w:t xml:space="preserve"> a potential </w:t>
      </w:r>
      <w:r w:rsidR="002477A2">
        <w:t xml:space="preserve">relationship between </w:t>
      </w:r>
      <w:r w:rsidR="000E63D1">
        <w:t>maximum snow water equivalent and minimum</w:t>
      </w:r>
      <w:r w:rsidR="00D67BC0">
        <w:t xml:space="preserve"> flow </w:t>
      </w:r>
      <w:r w:rsidR="008815BC">
        <w:t>for the same water year</w:t>
      </w:r>
      <w:r w:rsidR="00065350">
        <w:t xml:space="preserve"> (</w:t>
      </w:r>
      <w:r w:rsidR="00065350">
        <w:fldChar w:fldCharType="begin"/>
      </w:r>
      <w:r w:rsidR="00065350">
        <w:instrText xml:space="preserve"> REF _Ref30417727 \h </w:instrText>
      </w:r>
      <w:r w:rsidR="00065350">
        <w:fldChar w:fldCharType="separate"/>
      </w:r>
      <w:r w:rsidR="00695FD4">
        <w:t xml:space="preserve">Figure </w:t>
      </w:r>
      <w:r w:rsidR="00695FD4">
        <w:rPr>
          <w:noProof/>
        </w:rPr>
        <w:t>11</w:t>
      </w:r>
      <w:r w:rsidR="00065350">
        <w:fldChar w:fldCharType="end"/>
      </w:r>
      <w:r w:rsidR="00CA6164">
        <w:t>a and b</w:t>
      </w:r>
      <w:r w:rsidR="00065350">
        <w:t>)</w:t>
      </w:r>
      <w:r w:rsidR="00F73BA4">
        <w:t xml:space="preserve">. </w:t>
      </w:r>
      <w:r w:rsidR="006220C2">
        <w:t>Several instances</w:t>
      </w:r>
      <w:r w:rsidR="00EF26CF">
        <w:t xml:space="preserve"> where this appears to be the case include </w:t>
      </w:r>
      <w:r w:rsidR="00A57296">
        <w:t>the low snowpack year of 2015</w:t>
      </w:r>
      <w:r w:rsidR="0079250D">
        <w:t>, which is</w:t>
      </w:r>
      <w:r w:rsidR="00A57296">
        <w:t xml:space="preserve"> </w:t>
      </w:r>
      <w:r w:rsidR="006E6B04">
        <w:t>followed by a</w:t>
      </w:r>
      <w:r w:rsidR="005D42E4">
        <w:t xml:space="preserve"> low </w:t>
      </w:r>
      <w:r w:rsidR="00694B40">
        <w:t>baseflow</w:t>
      </w:r>
      <w:r w:rsidR="00A57296">
        <w:t xml:space="preserve"> </w:t>
      </w:r>
      <w:r w:rsidR="0079250D">
        <w:t xml:space="preserve">year, </w:t>
      </w:r>
      <w:r w:rsidR="00A57296">
        <w:t xml:space="preserve">and the high snowpack year of </w:t>
      </w:r>
      <w:r w:rsidR="004C5217">
        <w:t>200</w:t>
      </w:r>
      <w:r w:rsidR="006C736B">
        <w:t>8</w:t>
      </w:r>
      <w:r w:rsidR="0079250D">
        <w:t xml:space="preserve"> which </w:t>
      </w:r>
      <w:r w:rsidR="00033438">
        <w:t>precedes</w:t>
      </w:r>
      <w:r w:rsidR="0079250D">
        <w:t xml:space="preserve"> </w:t>
      </w:r>
      <w:r w:rsidR="001C2EE2">
        <w:t xml:space="preserve">a high </w:t>
      </w:r>
      <w:r w:rsidR="00694B40">
        <w:t>base</w:t>
      </w:r>
      <w:r w:rsidR="001C2EE2">
        <w:t>flow year</w:t>
      </w:r>
      <w:r w:rsidR="006C736B">
        <w:t>.</w:t>
      </w:r>
      <w:r w:rsidR="006E6B04">
        <w:t xml:space="preserve"> </w:t>
      </w:r>
      <w:r w:rsidR="00124337">
        <w:t xml:space="preserve">The </w:t>
      </w:r>
      <w:r w:rsidR="00065350">
        <w:t xml:space="preserve">summary of </w:t>
      </w:r>
      <w:r w:rsidR="00405704">
        <w:t>high and low precipitation and snowpack years is provided in</w:t>
      </w:r>
      <w:r w:rsidR="00FE3B02">
        <w:t xml:space="preserve"> </w:t>
      </w:r>
      <w:r w:rsidR="00FE3B02">
        <w:rPr>
          <w:highlight w:val="yellow"/>
        </w:rPr>
        <w:fldChar w:fldCharType="begin"/>
      </w:r>
      <w:r w:rsidR="00FE3B02">
        <w:instrText xml:space="preserve"> REF _Ref30446940 \h </w:instrText>
      </w:r>
      <w:r w:rsidR="00FE3B02">
        <w:rPr>
          <w:highlight w:val="yellow"/>
        </w:rPr>
      </w:r>
      <w:r w:rsidR="00FE3B02">
        <w:rPr>
          <w:highlight w:val="yellow"/>
        </w:rPr>
        <w:fldChar w:fldCharType="separate"/>
      </w:r>
      <w:r w:rsidR="00FE3B02">
        <w:t xml:space="preserve">Table </w:t>
      </w:r>
      <w:r w:rsidR="00FE3B02">
        <w:rPr>
          <w:noProof/>
        </w:rPr>
        <w:t>2</w:t>
      </w:r>
      <w:r w:rsidR="00FE3B02">
        <w:rPr>
          <w:highlight w:val="yellow"/>
        </w:rPr>
        <w:fldChar w:fldCharType="end"/>
      </w:r>
      <w:r w:rsidR="00405704">
        <w:t>.</w:t>
      </w:r>
    </w:p>
    <w:p w14:paraId="3F34FDFE" w14:textId="498423DF" w:rsidR="00D275A5" w:rsidRPr="00D275A5" w:rsidRDefault="00D275A5" w:rsidP="00F0377F">
      <w:pPr>
        <w:rPr>
          <w:vertAlign w:val="superscript"/>
        </w:rPr>
      </w:pPr>
      <w:r w:rsidRPr="00D275A5">
        <w:rPr>
          <w:vertAlign w:val="superscript"/>
        </w:rPr>
        <w:t>a)</w:t>
      </w:r>
      <w:r>
        <w:rPr>
          <w:noProof/>
          <w:vertAlign w:val="superscript"/>
        </w:rPr>
        <w:drawing>
          <wp:inline distT="0" distB="0" distL="0" distR="0" wp14:anchorId="1D6DC874" wp14:editId="6C68253D">
            <wp:extent cx="5008114" cy="409754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08114" cy="4097548"/>
                    </a:xfrm>
                    <a:prstGeom prst="rect">
                      <a:avLst/>
                    </a:prstGeom>
                    <a:noFill/>
                    <a:ln>
                      <a:noFill/>
                    </a:ln>
                    <a:extLst>
                      <a:ext uri="{53640926-AAD7-44D8-BBD7-CCE9431645EC}">
                        <a14:shadowObscured xmlns:a14="http://schemas.microsoft.com/office/drawing/2010/main"/>
                      </a:ext>
                    </a:extLst>
                  </pic:spPr>
                </pic:pic>
              </a:graphicData>
            </a:graphic>
          </wp:inline>
        </w:drawing>
      </w:r>
    </w:p>
    <w:p w14:paraId="4F1B748C" w14:textId="0DB870D3" w:rsidR="00290E91" w:rsidRDefault="00D275A5" w:rsidP="00F0377F">
      <w:r w:rsidRPr="00D275A5">
        <w:rPr>
          <w:vertAlign w:val="superscript"/>
        </w:rPr>
        <w:lastRenderedPageBreak/>
        <w:t>b)</w:t>
      </w:r>
      <w:r w:rsidR="00405704">
        <w:t xml:space="preserve"> </w:t>
      </w:r>
      <w:r w:rsidR="002C601E">
        <w:rPr>
          <w:noProof/>
        </w:rPr>
        <w:drawing>
          <wp:inline distT="0" distB="0" distL="0" distR="0" wp14:anchorId="2859B326" wp14:editId="431B9E8E">
            <wp:extent cx="4997570" cy="40889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97570" cy="4088921"/>
                    </a:xfrm>
                    <a:prstGeom prst="rect">
                      <a:avLst/>
                    </a:prstGeom>
                    <a:noFill/>
                    <a:ln>
                      <a:noFill/>
                    </a:ln>
                    <a:extLst>
                      <a:ext uri="{53640926-AAD7-44D8-BBD7-CCE9431645EC}">
                        <a14:shadowObscured xmlns:a14="http://schemas.microsoft.com/office/drawing/2010/main"/>
                      </a:ext>
                    </a:extLst>
                  </pic:spPr>
                </pic:pic>
              </a:graphicData>
            </a:graphic>
          </wp:inline>
        </w:drawing>
      </w:r>
    </w:p>
    <w:p w14:paraId="2AF83655" w14:textId="677232DA" w:rsidR="00634DC3" w:rsidRDefault="00694B40" w:rsidP="00634DC3">
      <w:pPr>
        <w:pStyle w:val="Caption"/>
      </w:pPr>
      <w:bookmarkStart w:id="11" w:name="_Ref30417727"/>
      <w:r>
        <w:t xml:space="preserve">Figure </w:t>
      </w:r>
      <w:r w:rsidR="00AC41F6">
        <w:fldChar w:fldCharType="begin"/>
      </w:r>
      <w:r w:rsidR="00AC41F6">
        <w:instrText xml:space="preserve"> SEQ Figure \* ARABIC </w:instrText>
      </w:r>
      <w:r w:rsidR="00AC41F6">
        <w:fldChar w:fldCharType="separate"/>
      </w:r>
      <w:r w:rsidR="00AB2159">
        <w:rPr>
          <w:noProof/>
        </w:rPr>
        <w:t>11</w:t>
      </w:r>
      <w:r w:rsidR="00AC41F6">
        <w:rPr>
          <w:noProof/>
        </w:rPr>
        <w:fldChar w:fldCharType="end"/>
      </w:r>
      <w:bookmarkEnd w:id="11"/>
      <w:r w:rsidR="00290E91">
        <w:rPr>
          <w:noProof/>
        </w:rPr>
        <w:t>:</w:t>
      </w:r>
      <w:r w:rsidR="00290E91" w:rsidRPr="00BB08EE">
        <w:rPr>
          <w:noProof/>
        </w:rPr>
        <w:t xml:space="preserve"> </w:t>
      </w:r>
      <w:r w:rsidR="00D275A5">
        <w:rPr>
          <w:noProof/>
        </w:rPr>
        <w:t xml:space="preserve">a) </w:t>
      </w:r>
      <w:r w:rsidR="00290E91" w:rsidRPr="00BB08EE">
        <w:rPr>
          <w:noProof/>
        </w:rPr>
        <w:t xml:space="preserve">Full timeseries comparison for 3-month rolling average snow water equivalent and streamflow </w:t>
      </w:r>
      <w:r w:rsidR="00D275A5">
        <w:rPr>
          <w:noProof/>
        </w:rPr>
        <w:t>b) E</w:t>
      </w:r>
      <w:r w:rsidR="00290E91" w:rsidRPr="00BB08EE">
        <w:rPr>
          <w:noProof/>
        </w:rPr>
        <w:t>xamples of observed trend in early 2000’s</w:t>
      </w:r>
    </w:p>
    <w:p w14:paraId="056EE083" w14:textId="77777777" w:rsidR="000542A1" w:rsidRDefault="000542A1">
      <w:pPr>
        <w:tabs>
          <w:tab w:val="clear" w:pos="432"/>
          <w:tab w:val="clear" w:pos="792"/>
          <w:tab w:val="clear" w:pos="1152"/>
          <w:tab w:val="clear" w:pos="1584"/>
        </w:tabs>
        <w:spacing w:line="240" w:lineRule="auto"/>
        <w:jc w:val="left"/>
      </w:pPr>
      <w:r>
        <w:br w:type="page"/>
      </w:r>
    </w:p>
    <w:p w14:paraId="2315B435" w14:textId="0A554CC5" w:rsidR="000542A1" w:rsidRPr="000542A1" w:rsidRDefault="000542A1" w:rsidP="000542A1"/>
    <w:p w14:paraId="25E4E9FA" w14:textId="071C00BC" w:rsidR="00634DC3" w:rsidRDefault="00634DC3" w:rsidP="00634DC3">
      <w:pPr>
        <w:pStyle w:val="Caption"/>
        <w:keepNext/>
      </w:pPr>
      <w:bookmarkStart w:id="12" w:name="_Ref30446940"/>
      <w:bookmarkStart w:id="13" w:name="_Ref30446910"/>
      <w:r>
        <w:t xml:space="preserve">Table </w:t>
      </w:r>
      <w:r w:rsidR="00AC41F6">
        <w:fldChar w:fldCharType="begin"/>
      </w:r>
      <w:r w:rsidR="00AC41F6">
        <w:instrText xml:space="preserve"> SEQ Table \* ARABIC </w:instrText>
      </w:r>
      <w:r w:rsidR="00AC41F6">
        <w:fldChar w:fldCharType="separate"/>
      </w:r>
      <w:r>
        <w:rPr>
          <w:noProof/>
        </w:rPr>
        <w:t>2</w:t>
      </w:r>
      <w:r w:rsidR="00AC41F6">
        <w:rPr>
          <w:noProof/>
        </w:rPr>
        <w:fldChar w:fldCharType="end"/>
      </w:r>
      <w:bookmarkEnd w:id="12"/>
      <w:r>
        <w:t>: Wet/dry years and high/low snowpack years by 25th and 75th percentile</w:t>
      </w:r>
      <w:bookmarkEnd w:id="13"/>
      <w:r w:rsidR="00351043">
        <w:t xml:space="preserve"> of the </w:t>
      </w:r>
      <w:r w:rsidR="00DD3909">
        <w:t>SNOTEL</w:t>
      </w:r>
      <w:r w:rsidR="00351043">
        <w:t xml:space="preserve"> </w:t>
      </w:r>
      <w:r w:rsidR="00D80B7E">
        <w:t>data</w:t>
      </w:r>
    </w:p>
    <w:tbl>
      <w:tblPr>
        <w:tblW w:w="7891" w:type="dxa"/>
        <w:jc w:val="center"/>
        <w:tblLayout w:type="fixed"/>
        <w:tblCellMar>
          <w:left w:w="0" w:type="dxa"/>
          <w:right w:w="0" w:type="dxa"/>
        </w:tblCellMar>
        <w:tblLook w:val="04A0" w:firstRow="1" w:lastRow="0" w:firstColumn="1" w:lastColumn="0" w:noHBand="0" w:noVBand="1"/>
      </w:tblPr>
      <w:tblGrid>
        <w:gridCol w:w="1696"/>
        <w:gridCol w:w="2249"/>
        <w:gridCol w:w="1711"/>
        <w:gridCol w:w="2235"/>
      </w:tblGrid>
      <w:tr w:rsidR="00D275A5" w14:paraId="2AFBEA6B" w14:textId="5D120ED9" w:rsidTr="00F46A90">
        <w:trPr>
          <w:cantSplit/>
          <w:trHeight w:val="300"/>
          <w:jc w:val="center"/>
        </w:trPr>
        <w:tc>
          <w:tcPr>
            <w:tcW w:w="394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B933A" w14:textId="3E806C92" w:rsidR="00D275A5" w:rsidRDefault="00D275A5" w:rsidP="00276872">
            <w:pPr>
              <w:tabs>
                <w:tab w:val="clear" w:pos="432"/>
                <w:tab w:val="clear" w:pos="792"/>
                <w:tab w:val="clear" w:pos="1152"/>
                <w:tab w:val="clear" w:pos="1584"/>
              </w:tabs>
              <w:spacing w:line="240" w:lineRule="auto"/>
              <w:jc w:val="center"/>
              <w:rPr>
                <w:rFonts w:ascii="Calibri" w:hAnsi="Calibri" w:cs="Calibri"/>
                <w:b/>
                <w:bCs/>
                <w:color w:val="000000"/>
                <w:sz w:val="22"/>
                <w:szCs w:val="22"/>
              </w:rPr>
            </w:pPr>
            <w:r>
              <w:rPr>
                <w:rFonts w:ascii="Calibri" w:hAnsi="Calibri" w:cs="Calibri"/>
                <w:b/>
                <w:bCs/>
                <w:color w:val="000000"/>
                <w:sz w:val="22"/>
                <w:szCs w:val="22"/>
              </w:rPr>
              <w:t>Wet Years</w:t>
            </w:r>
          </w:p>
        </w:tc>
        <w:tc>
          <w:tcPr>
            <w:tcW w:w="3946" w:type="dxa"/>
            <w:gridSpan w:val="2"/>
            <w:tcBorders>
              <w:top w:val="single" w:sz="4" w:space="0" w:color="auto"/>
              <w:left w:val="single" w:sz="4" w:space="0" w:color="auto"/>
              <w:bottom w:val="single" w:sz="4" w:space="0" w:color="auto"/>
              <w:right w:val="single" w:sz="4" w:space="0" w:color="auto"/>
            </w:tcBorders>
          </w:tcPr>
          <w:p w14:paraId="79556CAD" w14:textId="34FEFCC2" w:rsidR="00D275A5" w:rsidRDefault="00D275A5" w:rsidP="00276872">
            <w:pPr>
              <w:tabs>
                <w:tab w:val="clear" w:pos="432"/>
                <w:tab w:val="clear" w:pos="792"/>
                <w:tab w:val="clear" w:pos="1152"/>
                <w:tab w:val="clear" w:pos="1584"/>
              </w:tabs>
              <w:spacing w:line="240" w:lineRule="auto"/>
              <w:jc w:val="center"/>
              <w:rPr>
                <w:rFonts w:ascii="Calibri" w:hAnsi="Calibri" w:cs="Calibri"/>
                <w:b/>
                <w:bCs/>
                <w:color w:val="000000"/>
                <w:sz w:val="22"/>
                <w:szCs w:val="22"/>
              </w:rPr>
            </w:pPr>
            <w:r>
              <w:rPr>
                <w:rFonts w:ascii="Calibri" w:hAnsi="Calibri" w:cs="Calibri"/>
                <w:b/>
                <w:bCs/>
                <w:color w:val="000000"/>
                <w:sz w:val="22"/>
                <w:szCs w:val="22"/>
              </w:rPr>
              <w:t>Dry Years</w:t>
            </w:r>
          </w:p>
        </w:tc>
      </w:tr>
      <w:tr w:rsidR="00D275A5" w14:paraId="0752A8E1" w14:textId="093A3C25"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CD640" w14:textId="52969301" w:rsidR="00D275A5" w:rsidRDefault="00D275A5" w:rsidP="00D275A5">
            <w:pPr>
              <w:jc w:val="center"/>
              <w:rPr>
                <w:rFonts w:ascii="Calibri" w:hAnsi="Calibri" w:cs="Calibri"/>
                <w:b/>
                <w:bCs/>
                <w:color w:val="000000"/>
                <w:sz w:val="22"/>
                <w:szCs w:val="22"/>
              </w:rPr>
            </w:pPr>
            <w:r>
              <w:rPr>
                <w:rFonts w:ascii="Calibri" w:hAnsi="Calibri" w:cs="Calibri"/>
                <w:b/>
                <w:bCs/>
                <w:color w:val="000000"/>
                <w:sz w:val="22"/>
                <w:szCs w:val="22"/>
              </w:rPr>
              <w:t>Year</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424C1" w14:textId="3D375AB1" w:rsidR="00D275A5" w:rsidRDefault="00D275A5" w:rsidP="00276872">
            <w:pPr>
              <w:jc w:val="center"/>
              <w:rPr>
                <w:rFonts w:ascii="Calibri" w:hAnsi="Calibri" w:cs="Calibri"/>
                <w:b/>
                <w:bCs/>
                <w:color w:val="000000"/>
                <w:sz w:val="22"/>
                <w:szCs w:val="22"/>
              </w:rPr>
            </w:pPr>
            <w:r>
              <w:rPr>
                <w:rFonts w:ascii="Calibri" w:hAnsi="Calibri" w:cs="Calibri"/>
                <w:b/>
                <w:bCs/>
                <w:color w:val="000000"/>
                <w:sz w:val="22"/>
                <w:szCs w:val="22"/>
              </w:rPr>
              <w:t xml:space="preserve">Total </w:t>
            </w:r>
            <w:r w:rsidR="000542A1">
              <w:rPr>
                <w:rFonts w:ascii="Calibri" w:hAnsi="Calibri" w:cs="Calibri"/>
                <w:b/>
                <w:bCs/>
                <w:color w:val="000000"/>
                <w:sz w:val="22"/>
                <w:szCs w:val="22"/>
              </w:rPr>
              <w:t>Annual</w:t>
            </w:r>
            <w:r>
              <w:rPr>
                <w:rFonts w:ascii="Calibri" w:hAnsi="Calibri" w:cs="Calibri"/>
                <w:b/>
                <w:bCs/>
                <w:color w:val="000000"/>
                <w:sz w:val="22"/>
                <w:szCs w:val="22"/>
              </w:rPr>
              <w:t xml:space="preserve"> </w:t>
            </w:r>
            <w:proofErr w:type="spellStart"/>
            <w:r>
              <w:rPr>
                <w:rFonts w:ascii="Calibri" w:hAnsi="Calibri" w:cs="Calibri"/>
                <w:b/>
                <w:bCs/>
                <w:color w:val="000000"/>
                <w:sz w:val="22"/>
                <w:szCs w:val="22"/>
              </w:rPr>
              <w:t>Precip</w:t>
            </w:r>
            <w:proofErr w:type="spellEnd"/>
            <w:r w:rsidR="00B55628">
              <w:rPr>
                <w:rFonts w:ascii="Calibri" w:hAnsi="Calibri" w:cs="Calibri"/>
                <w:b/>
                <w:bCs/>
                <w:color w:val="000000"/>
                <w:sz w:val="22"/>
                <w:szCs w:val="22"/>
              </w:rPr>
              <w:t xml:space="preserve"> (in)</w:t>
            </w:r>
          </w:p>
        </w:tc>
        <w:tc>
          <w:tcPr>
            <w:tcW w:w="1711" w:type="dxa"/>
            <w:tcBorders>
              <w:top w:val="single" w:sz="4" w:space="0" w:color="auto"/>
              <w:left w:val="nil"/>
              <w:bottom w:val="single" w:sz="4" w:space="0" w:color="auto"/>
              <w:right w:val="single" w:sz="4" w:space="0" w:color="auto"/>
            </w:tcBorders>
          </w:tcPr>
          <w:p w14:paraId="6400C4C9" w14:textId="40929334" w:rsidR="00D275A5" w:rsidRDefault="00697260" w:rsidP="00276872">
            <w:pPr>
              <w:jc w:val="center"/>
              <w:rPr>
                <w:rFonts w:ascii="Calibri" w:hAnsi="Calibri" w:cs="Calibri"/>
                <w:b/>
                <w:bCs/>
                <w:color w:val="000000"/>
                <w:sz w:val="22"/>
                <w:szCs w:val="22"/>
              </w:rPr>
            </w:pPr>
            <w:r>
              <w:rPr>
                <w:rFonts w:ascii="Calibri" w:hAnsi="Calibri" w:cs="Calibri"/>
                <w:b/>
                <w:bCs/>
                <w:color w:val="000000"/>
                <w:sz w:val="22"/>
                <w:szCs w:val="22"/>
              </w:rPr>
              <w:t>Year</w:t>
            </w:r>
          </w:p>
        </w:tc>
        <w:tc>
          <w:tcPr>
            <w:tcW w:w="2235" w:type="dxa"/>
            <w:tcBorders>
              <w:top w:val="single" w:sz="4" w:space="0" w:color="auto"/>
              <w:left w:val="nil"/>
              <w:bottom w:val="single" w:sz="4" w:space="0" w:color="auto"/>
              <w:right w:val="single" w:sz="4" w:space="0" w:color="auto"/>
            </w:tcBorders>
          </w:tcPr>
          <w:p w14:paraId="19ED9AC5" w14:textId="682D45E5" w:rsidR="00D275A5" w:rsidRDefault="00697260" w:rsidP="00276872">
            <w:pPr>
              <w:jc w:val="center"/>
              <w:rPr>
                <w:rFonts w:ascii="Calibri" w:hAnsi="Calibri" w:cs="Calibri"/>
                <w:b/>
                <w:bCs/>
                <w:color w:val="000000"/>
                <w:sz w:val="22"/>
                <w:szCs w:val="22"/>
              </w:rPr>
            </w:pPr>
            <w:r>
              <w:rPr>
                <w:rFonts w:ascii="Calibri" w:hAnsi="Calibri" w:cs="Calibri"/>
                <w:b/>
                <w:bCs/>
                <w:color w:val="000000"/>
                <w:sz w:val="22"/>
                <w:szCs w:val="22"/>
              </w:rPr>
              <w:t xml:space="preserve">Total </w:t>
            </w:r>
            <w:r w:rsidR="00F46A90">
              <w:rPr>
                <w:rFonts w:ascii="Calibri" w:hAnsi="Calibri" w:cs="Calibri"/>
                <w:b/>
                <w:bCs/>
                <w:color w:val="000000"/>
                <w:sz w:val="22"/>
                <w:szCs w:val="22"/>
              </w:rPr>
              <w:t xml:space="preserve">Annual </w:t>
            </w:r>
            <w:proofErr w:type="spellStart"/>
            <w:r>
              <w:rPr>
                <w:rFonts w:ascii="Calibri" w:hAnsi="Calibri" w:cs="Calibri"/>
                <w:b/>
                <w:bCs/>
                <w:color w:val="000000"/>
                <w:sz w:val="22"/>
                <w:szCs w:val="22"/>
              </w:rPr>
              <w:t>Precip</w:t>
            </w:r>
            <w:proofErr w:type="spellEnd"/>
            <w:r>
              <w:rPr>
                <w:rFonts w:ascii="Calibri" w:hAnsi="Calibri" w:cs="Calibri"/>
                <w:b/>
                <w:bCs/>
                <w:color w:val="000000"/>
                <w:sz w:val="22"/>
                <w:szCs w:val="22"/>
              </w:rPr>
              <w:t xml:space="preserve"> (in)</w:t>
            </w:r>
          </w:p>
        </w:tc>
      </w:tr>
      <w:tr w:rsidR="004C429A" w14:paraId="58ECE88D" w14:textId="484F4FD5"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56C06" w14:textId="17039BC8"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1982</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DE310" w14:textId="2E38E637"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70</w:t>
            </w:r>
          </w:p>
        </w:tc>
        <w:tc>
          <w:tcPr>
            <w:tcW w:w="1711" w:type="dxa"/>
            <w:tcBorders>
              <w:top w:val="single" w:sz="4" w:space="0" w:color="auto"/>
              <w:left w:val="nil"/>
              <w:bottom w:val="single" w:sz="4" w:space="0" w:color="auto"/>
              <w:right w:val="single" w:sz="4" w:space="0" w:color="auto"/>
            </w:tcBorders>
            <w:vAlign w:val="bottom"/>
          </w:tcPr>
          <w:p w14:paraId="5265340A" w14:textId="3DB571BC"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1981</w:t>
            </w:r>
          </w:p>
        </w:tc>
        <w:tc>
          <w:tcPr>
            <w:tcW w:w="2235" w:type="dxa"/>
            <w:tcBorders>
              <w:top w:val="single" w:sz="4" w:space="0" w:color="auto"/>
              <w:left w:val="nil"/>
              <w:bottom w:val="single" w:sz="4" w:space="0" w:color="auto"/>
              <w:right w:val="single" w:sz="4" w:space="0" w:color="auto"/>
            </w:tcBorders>
            <w:vAlign w:val="bottom"/>
          </w:tcPr>
          <w:p w14:paraId="424B3896" w14:textId="1B3D4C18"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48</w:t>
            </w:r>
          </w:p>
        </w:tc>
      </w:tr>
      <w:tr w:rsidR="004C429A" w14:paraId="63F355CB" w14:textId="7AA3C7AD"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6049" w14:textId="7969CA15"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1983</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49C0C" w14:textId="7624D14D"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72</w:t>
            </w:r>
          </w:p>
        </w:tc>
        <w:tc>
          <w:tcPr>
            <w:tcW w:w="1711" w:type="dxa"/>
            <w:tcBorders>
              <w:top w:val="single" w:sz="4" w:space="0" w:color="auto"/>
              <w:left w:val="nil"/>
              <w:bottom w:val="single" w:sz="4" w:space="0" w:color="auto"/>
              <w:right w:val="single" w:sz="4" w:space="0" w:color="auto"/>
            </w:tcBorders>
            <w:vAlign w:val="bottom"/>
          </w:tcPr>
          <w:p w14:paraId="744D32CC" w14:textId="46C2D742"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1987</w:t>
            </w:r>
          </w:p>
        </w:tc>
        <w:tc>
          <w:tcPr>
            <w:tcW w:w="2235" w:type="dxa"/>
            <w:tcBorders>
              <w:top w:val="single" w:sz="4" w:space="0" w:color="auto"/>
              <w:left w:val="nil"/>
              <w:bottom w:val="single" w:sz="4" w:space="0" w:color="auto"/>
              <w:right w:val="single" w:sz="4" w:space="0" w:color="auto"/>
            </w:tcBorders>
            <w:vAlign w:val="bottom"/>
          </w:tcPr>
          <w:p w14:paraId="007EFC5C" w14:textId="33455AAF"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42</w:t>
            </w:r>
          </w:p>
        </w:tc>
      </w:tr>
      <w:tr w:rsidR="004C429A" w14:paraId="247DB855" w14:textId="2BB2A6E9"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F39FF" w14:textId="79275A39"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1995</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098AA" w14:textId="797475C4"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71</w:t>
            </w:r>
          </w:p>
        </w:tc>
        <w:tc>
          <w:tcPr>
            <w:tcW w:w="1711" w:type="dxa"/>
            <w:tcBorders>
              <w:top w:val="single" w:sz="4" w:space="0" w:color="auto"/>
              <w:left w:val="nil"/>
              <w:bottom w:val="single" w:sz="4" w:space="0" w:color="auto"/>
              <w:right w:val="single" w:sz="4" w:space="0" w:color="auto"/>
            </w:tcBorders>
            <w:vAlign w:val="bottom"/>
          </w:tcPr>
          <w:p w14:paraId="578D4FDD" w14:textId="2286235C"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1991</w:t>
            </w:r>
          </w:p>
        </w:tc>
        <w:tc>
          <w:tcPr>
            <w:tcW w:w="2235" w:type="dxa"/>
            <w:tcBorders>
              <w:top w:val="single" w:sz="4" w:space="0" w:color="auto"/>
              <w:left w:val="nil"/>
              <w:bottom w:val="single" w:sz="4" w:space="0" w:color="auto"/>
              <w:right w:val="single" w:sz="4" w:space="0" w:color="auto"/>
            </w:tcBorders>
            <w:vAlign w:val="bottom"/>
          </w:tcPr>
          <w:p w14:paraId="077ED787" w14:textId="5C4BF01D"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53</w:t>
            </w:r>
          </w:p>
        </w:tc>
      </w:tr>
      <w:tr w:rsidR="004C429A" w14:paraId="0DC286A5" w14:textId="427701A5"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5510D" w14:textId="63B6DB2F"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1996</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30DBA" w14:textId="175FA8B4"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80</w:t>
            </w:r>
          </w:p>
        </w:tc>
        <w:tc>
          <w:tcPr>
            <w:tcW w:w="1711" w:type="dxa"/>
            <w:tcBorders>
              <w:top w:val="single" w:sz="4" w:space="0" w:color="auto"/>
              <w:left w:val="nil"/>
              <w:bottom w:val="single" w:sz="4" w:space="0" w:color="auto"/>
              <w:right w:val="single" w:sz="4" w:space="0" w:color="auto"/>
            </w:tcBorders>
            <w:vAlign w:val="bottom"/>
          </w:tcPr>
          <w:p w14:paraId="5CFA2F87" w14:textId="24DCF385"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1994</w:t>
            </w:r>
          </w:p>
        </w:tc>
        <w:tc>
          <w:tcPr>
            <w:tcW w:w="2235" w:type="dxa"/>
            <w:tcBorders>
              <w:top w:val="single" w:sz="4" w:space="0" w:color="auto"/>
              <w:left w:val="nil"/>
              <w:bottom w:val="single" w:sz="4" w:space="0" w:color="auto"/>
              <w:right w:val="single" w:sz="4" w:space="0" w:color="auto"/>
            </w:tcBorders>
            <w:vAlign w:val="bottom"/>
          </w:tcPr>
          <w:p w14:paraId="457660EE" w14:textId="1955E35B"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41</w:t>
            </w:r>
          </w:p>
        </w:tc>
      </w:tr>
      <w:tr w:rsidR="004C429A" w14:paraId="25A9804A" w14:textId="71D23455" w:rsidTr="00F46A90">
        <w:trPr>
          <w:cantSplit/>
          <w:trHeight w:val="300"/>
          <w:jc w:val="center"/>
        </w:trPr>
        <w:tc>
          <w:tcPr>
            <w:tcW w:w="16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414F8" w14:textId="30B212BF"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1997</w:t>
            </w:r>
          </w:p>
        </w:tc>
        <w:tc>
          <w:tcPr>
            <w:tcW w:w="224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574AA" w14:textId="42E311FC"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91</w:t>
            </w:r>
          </w:p>
        </w:tc>
        <w:tc>
          <w:tcPr>
            <w:tcW w:w="1711" w:type="dxa"/>
            <w:tcBorders>
              <w:top w:val="single" w:sz="4" w:space="0" w:color="auto"/>
              <w:left w:val="nil"/>
              <w:bottom w:val="single" w:sz="4" w:space="0" w:color="auto"/>
              <w:right w:val="single" w:sz="4" w:space="0" w:color="auto"/>
            </w:tcBorders>
            <w:vAlign w:val="bottom"/>
          </w:tcPr>
          <w:p w14:paraId="7652D314" w14:textId="2C9C7C1C"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2001</w:t>
            </w:r>
          </w:p>
        </w:tc>
        <w:tc>
          <w:tcPr>
            <w:tcW w:w="2235" w:type="dxa"/>
            <w:tcBorders>
              <w:top w:val="single" w:sz="4" w:space="0" w:color="auto"/>
              <w:left w:val="nil"/>
              <w:bottom w:val="single" w:sz="4" w:space="0" w:color="auto"/>
              <w:right w:val="single" w:sz="4" w:space="0" w:color="auto"/>
            </w:tcBorders>
            <w:vAlign w:val="bottom"/>
          </w:tcPr>
          <w:p w14:paraId="3A92D850" w14:textId="071DCB34"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37</w:t>
            </w:r>
          </w:p>
        </w:tc>
      </w:tr>
      <w:tr w:rsidR="004C429A" w14:paraId="1E056707"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8AC1A1" w14:textId="540167E6"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1999</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331FB9" w14:textId="592F3816"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75</w:t>
            </w:r>
          </w:p>
        </w:tc>
        <w:tc>
          <w:tcPr>
            <w:tcW w:w="1711" w:type="dxa"/>
            <w:tcBorders>
              <w:top w:val="single" w:sz="4" w:space="0" w:color="auto"/>
              <w:left w:val="nil"/>
              <w:bottom w:val="single" w:sz="4" w:space="0" w:color="auto"/>
              <w:right w:val="single" w:sz="4" w:space="0" w:color="auto"/>
            </w:tcBorders>
            <w:vAlign w:val="bottom"/>
          </w:tcPr>
          <w:p w14:paraId="7D54B4B3" w14:textId="0625EE2B"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2003</w:t>
            </w:r>
          </w:p>
        </w:tc>
        <w:tc>
          <w:tcPr>
            <w:tcW w:w="2235" w:type="dxa"/>
            <w:tcBorders>
              <w:top w:val="single" w:sz="4" w:space="0" w:color="auto"/>
              <w:left w:val="nil"/>
              <w:bottom w:val="single" w:sz="4" w:space="0" w:color="auto"/>
              <w:right w:val="single" w:sz="4" w:space="0" w:color="auto"/>
            </w:tcBorders>
            <w:vAlign w:val="bottom"/>
          </w:tcPr>
          <w:p w14:paraId="35A53595" w14:textId="065BD2A2"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49</w:t>
            </w:r>
          </w:p>
        </w:tc>
      </w:tr>
      <w:tr w:rsidR="004C429A" w14:paraId="6B4299A3"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D2335E7" w14:textId="0099DE8E"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2008</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AD7A7D2" w14:textId="33FA4486"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70</w:t>
            </w:r>
          </w:p>
        </w:tc>
        <w:tc>
          <w:tcPr>
            <w:tcW w:w="1711" w:type="dxa"/>
            <w:tcBorders>
              <w:top w:val="single" w:sz="4" w:space="0" w:color="auto"/>
              <w:left w:val="nil"/>
              <w:bottom w:val="single" w:sz="4" w:space="0" w:color="auto"/>
              <w:right w:val="single" w:sz="4" w:space="0" w:color="auto"/>
            </w:tcBorders>
            <w:vAlign w:val="bottom"/>
          </w:tcPr>
          <w:p w14:paraId="6E4E1960" w14:textId="2F235E34"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2005</w:t>
            </w:r>
          </w:p>
        </w:tc>
        <w:tc>
          <w:tcPr>
            <w:tcW w:w="2235" w:type="dxa"/>
            <w:tcBorders>
              <w:top w:val="single" w:sz="4" w:space="0" w:color="auto"/>
              <w:left w:val="nil"/>
              <w:bottom w:val="single" w:sz="4" w:space="0" w:color="auto"/>
              <w:right w:val="single" w:sz="4" w:space="0" w:color="auto"/>
            </w:tcBorders>
            <w:vAlign w:val="bottom"/>
          </w:tcPr>
          <w:p w14:paraId="45305BE7" w14:textId="6D9A7B98"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40</w:t>
            </w:r>
          </w:p>
        </w:tc>
      </w:tr>
      <w:tr w:rsidR="004C429A" w14:paraId="10C01E18"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D6AF20" w14:textId="26DE43EC"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2011</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092CB4" w14:textId="37317F8B"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67</w:t>
            </w:r>
          </w:p>
        </w:tc>
        <w:tc>
          <w:tcPr>
            <w:tcW w:w="1711" w:type="dxa"/>
            <w:tcBorders>
              <w:top w:val="single" w:sz="4" w:space="0" w:color="auto"/>
              <w:left w:val="nil"/>
              <w:bottom w:val="single" w:sz="4" w:space="0" w:color="auto"/>
              <w:right w:val="single" w:sz="4" w:space="0" w:color="auto"/>
            </w:tcBorders>
            <w:vAlign w:val="bottom"/>
          </w:tcPr>
          <w:p w14:paraId="7904B334" w14:textId="41764D43"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2015</w:t>
            </w:r>
          </w:p>
        </w:tc>
        <w:tc>
          <w:tcPr>
            <w:tcW w:w="2235" w:type="dxa"/>
            <w:tcBorders>
              <w:top w:val="single" w:sz="4" w:space="0" w:color="auto"/>
              <w:left w:val="nil"/>
              <w:bottom w:val="single" w:sz="4" w:space="0" w:color="auto"/>
              <w:right w:val="single" w:sz="4" w:space="0" w:color="auto"/>
            </w:tcBorders>
            <w:vAlign w:val="bottom"/>
          </w:tcPr>
          <w:p w14:paraId="445BCC79" w14:textId="2647246A"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44</w:t>
            </w:r>
          </w:p>
        </w:tc>
      </w:tr>
      <w:tr w:rsidR="004C429A" w14:paraId="518FE01B"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4828CB" w14:textId="18003F76"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2012</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51E9FB" w14:textId="7F1681A1"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66</w:t>
            </w:r>
          </w:p>
        </w:tc>
        <w:tc>
          <w:tcPr>
            <w:tcW w:w="1711" w:type="dxa"/>
            <w:tcBorders>
              <w:top w:val="single" w:sz="4" w:space="0" w:color="auto"/>
              <w:left w:val="nil"/>
              <w:bottom w:val="single" w:sz="4" w:space="0" w:color="auto"/>
              <w:right w:val="single" w:sz="4" w:space="0" w:color="auto"/>
            </w:tcBorders>
            <w:vAlign w:val="bottom"/>
          </w:tcPr>
          <w:p w14:paraId="798A344C" w14:textId="09CF6A2D"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2018</w:t>
            </w:r>
          </w:p>
        </w:tc>
        <w:tc>
          <w:tcPr>
            <w:tcW w:w="2235" w:type="dxa"/>
            <w:tcBorders>
              <w:top w:val="single" w:sz="4" w:space="0" w:color="auto"/>
              <w:left w:val="nil"/>
              <w:bottom w:val="single" w:sz="4" w:space="0" w:color="auto"/>
              <w:right w:val="single" w:sz="4" w:space="0" w:color="auto"/>
            </w:tcBorders>
            <w:vAlign w:val="bottom"/>
          </w:tcPr>
          <w:p w14:paraId="46053A06" w14:textId="260D2D16" w:rsidR="004C429A" w:rsidRDefault="004C429A" w:rsidP="004C429A">
            <w:pPr>
              <w:jc w:val="center"/>
              <w:rPr>
                <w:rFonts w:ascii="Calibri" w:hAnsi="Calibri" w:cs="Calibri"/>
                <w:color w:val="000000"/>
                <w:sz w:val="22"/>
                <w:szCs w:val="22"/>
              </w:rPr>
            </w:pPr>
            <w:r>
              <w:rPr>
                <w:rFonts w:ascii="Calibri" w:hAnsi="Calibri" w:cs="Calibri"/>
                <w:color w:val="000000"/>
                <w:sz w:val="22"/>
                <w:szCs w:val="22"/>
              </w:rPr>
              <w:t>49</w:t>
            </w:r>
          </w:p>
        </w:tc>
      </w:tr>
      <w:tr w:rsidR="00B55628" w14:paraId="2D3C320C"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95432E" w14:textId="20DBCF26" w:rsidR="00B55628" w:rsidRDefault="00B55628" w:rsidP="00B55628">
            <w:pPr>
              <w:jc w:val="center"/>
              <w:rPr>
                <w:rFonts w:ascii="Calibri" w:hAnsi="Calibri" w:cs="Calibri"/>
                <w:color w:val="000000"/>
                <w:sz w:val="22"/>
                <w:szCs w:val="22"/>
              </w:rPr>
            </w:pPr>
            <w:r>
              <w:rPr>
                <w:rFonts w:ascii="Calibri" w:hAnsi="Calibri" w:cs="Calibri"/>
                <w:color w:val="000000"/>
                <w:sz w:val="22"/>
                <w:szCs w:val="22"/>
              </w:rPr>
              <w:t>2017</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3EE73E" w14:textId="3396D806" w:rsidR="00B55628" w:rsidRDefault="00B55628" w:rsidP="00B55628">
            <w:pPr>
              <w:jc w:val="center"/>
              <w:rPr>
                <w:rFonts w:ascii="Calibri" w:hAnsi="Calibri" w:cs="Calibri"/>
                <w:color w:val="000000"/>
                <w:sz w:val="22"/>
                <w:szCs w:val="22"/>
              </w:rPr>
            </w:pPr>
            <w:r>
              <w:rPr>
                <w:rFonts w:ascii="Calibri" w:hAnsi="Calibri" w:cs="Calibri"/>
                <w:color w:val="000000"/>
                <w:sz w:val="22"/>
                <w:szCs w:val="22"/>
              </w:rPr>
              <w:t>70</w:t>
            </w:r>
          </w:p>
        </w:tc>
        <w:tc>
          <w:tcPr>
            <w:tcW w:w="1711" w:type="dxa"/>
            <w:tcBorders>
              <w:top w:val="single" w:sz="4" w:space="0" w:color="auto"/>
              <w:left w:val="nil"/>
              <w:bottom w:val="single" w:sz="4" w:space="0" w:color="auto"/>
              <w:right w:val="single" w:sz="4" w:space="0" w:color="auto"/>
            </w:tcBorders>
          </w:tcPr>
          <w:p w14:paraId="0C3A23D2" w14:textId="77777777" w:rsidR="00B55628" w:rsidRDefault="00B55628" w:rsidP="00B55628">
            <w:pPr>
              <w:jc w:val="center"/>
              <w:rPr>
                <w:rFonts w:ascii="Calibri" w:hAnsi="Calibri" w:cs="Calibri"/>
                <w:color w:val="000000"/>
                <w:sz w:val="22"/>
                <w:szCs w:val="22"/>
              </w:rPr>
            </w:pPr>
          </w:p>
        </w:tc>
        <w:tc>
          <w:tcPr>
            <w:tcW w:w="2235" w:type="dxa"/>
            <w:tcBorders>
              <w:top w:val="single" w:sz="4" w:space="0" w:color="auto"/>
              <w:left w:val="nil"/>
              <w:bottom w:val="single" w:sz="4" w:space="0" w:color="auto"/>
              <w:right w:val="single" w:sz="4" w:space="0" w:color="auto"/>
            </w:tcBorders>
          </w:tcPr>
          <w:p w14:paraId="2D7CF127" w14:textId="77777777" w:rsidR="00B55628" w:rsidRDefault="00B55628" w:rsidP="00B55628">
            <w:pPr>
              <w:jc w:val="center"/>
              <w:rPr>
                <w:rFonts w:ascii="Calibri" w:hAnsi="Calibri" w:cs="Calibri"/>
                <w:color w:val="000000"/>
                <w:sz w:val="22"/>
                <w:szCs w:val="22"/>
              </w:rPr>
            </w:pPr>
          </w:p>
        </w:tc>
      </w:tr>
      <w:tr w:rsidR="005B0E53" w14:paraId="210EF969" w14:textId="77777777" w:rsidTr="00F46A90">
        <w:trPr>
          <w:cantSplit/>
          <w:trHeight w:val="300"/>
          <w:jc w:val="center"/>
        </w:trPr>
        <w:tc>
          <w:tcPr>
            <w:tcW w:w="394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4932DBB" w14:textId="4AB35B80" w:rsidR="005B0E53" w:rsidRDefault="005B0E53" w:rsidP="00B55628">
            <w:pPr>
              <w:jc w:val="center"/>
              <w:rPr>
                <w:rFonts w:ascii="Calibri" w:hAnsi="Calibri" w:cs="Calibri"/>
                <w:color w:val="000000"/>
                <w:sz w:val="22"/>
                <w:szCs w:val="22"/>
              </w:rPr>
            </w:pPr>
            <w:r>
              <w:rPr>
                <w:rFonts w:ascii="Calibri" w:hAnsi="Calibri" w:cs="Calibri"/>
                <w:b/>
                <w:bCs/>
                <w:color w:val="000000"/>
                <w:sz w:val="22"/>
                <w:szCs w:val="22"/>
              </w:rPr>
              <w:t>High Snowpack Years</w:t>
            </w:r>
          </w:p>
        </w:tc>
        <w:tc>
          <w:tcPr>
            <w:tcW w:w="3946" w:type="dxa"/>
            <w:gridSpan w:val="2"/>
            <w:tcBorders>
              <w:top w:val="single" w:sz="4" w:space="0" w:color="auto"/>
              <w:left w:val="nil"/>
              <w:bottom w:val="single" w:sz="4" w:space="0" w:color="auto"/>
              <w:right w:val="single" w:sz="4" w:space="0" w:color="auto"/>
            </w:tcBorders>
          </w:tcPr>
          <w:p w14:paraId="2BF64056" w14:textId="47D4665B" w:rsidR="005B0E53" w:rsidRDefault="005B0E53" w:rsidP="00B55628">
            <w:pPr>
              <w:jc w:val="center"/>
              <w:rPr>
                <w:rFonts w:ascii="Calibri" w:hAnsi="Calibri" w:cs="Calibri"/>
                <w:color w:val="000000"/>
                <w:sz w:val="22"/>
                <w:szCs w:val="22"/>
              </w:rPr>
            </w:pPr>
            <w:r>
              <w:rPr>
                <w:rFonts w:ascii="Calibri" w:hAnsi="Calibri" w:cs="Calibri"/>
                <w:b/>
                <w:bCs/>
                <w:color w:val="000000"/>
                <w:sz w:val="22"/>
                <w:szCs w:val="22"/>
              </w:rPr>
              <w:t>Low Snowpack Years</w:t>
            </w:r>
          </w:p>
        </w:tc>
      </w:tr>
      <w:tr w:rsidR="005B0E53" w14:paraId="557E5A48"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10A22D" w14:textId="6E2AADA3" w:rsidR="005B0E53" w:rsidRDefault="005B0E53" w:rsidP="005B0E53">
            <w:pPr>
              <w:jc w:val="center"/>
              <w:rPr>
                <w:rFonts w:ascii="Calibri" w:hAnsi="Calibri" w:cs="Calibri"/>
                <w:color w:val="000000"/>
                <w:sz w:val="22"/>
                <w:szCs w:val="22"/>
              </w:rPr>
            </w:pPr>
            <w:r>
              <w:rPr>
                <w:rFonts w:ascii="Calibri" w:hAnsi="Calibri" w:cs="Calibri"/>
                <w:b/>
                <w:bCs/>
                <w:color w:val="000000"/>
                <w:sz w:val="22"/>
                <w:szCs w:val="22"/>
              </w:rPr>
              <w:t>Year</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2A61C7" w14:textId="7A565F98" w:rsidR="005B0E53" w:rsidRDefault="005B0E53" w:rsidP="005B0E53">
            <w:pPr>
              <w:jc w:val="center"/>
              <w:rPr>
                <w:rFonts w:ascii="Calibri" w:hAnsi="Calibri" w:cs="Calibri"/>
                <w:color w:val="000000"/>
                <w:sz w:val="22"/>
                <w:szCs w:val="22"/>
              </w:rPr>
            </w:pPr>
            <w:r>
              <w:rPr>
                <w:rFonts w:ascii="Calibri" w:hAnsi="Calibri" w:cs="Calibri"/>
                <w:b/>
                <w:bCs/>
                <w:color w:val="000000"/>
                <w:sz w:val="22"/>
                <w:szCs w:val="22"/>
              </w:rPr>
              <w:t xml:space="preserve">Mean </w:t>
            </w:r>
            <w:r w:rsidR="00F46A90">
              <w:rPr>
                <w:rFonts w:ascii="Calibri" w:hAnsi="Calibri" w:cs="Calibri"/>
                <w:b/>
                <w:bCs/>
                <w:color w:val="000000"/>
                <w:sz w:val="22"/>
                <w:szCs w:val="22"/>
              </w:rPr>
              <w:t xml:space="preserve">Annual </w:t>
            </w:r>
            <w:r>
              <w:rPr>
                <w:rFonts w:ascii="Calibri" w:hAnsi="Calibri" w:cs="Calibri"/>
                <w:b/>
                <w:bCs/>
                <w:color w:val="000000"/>
                <w:sz w:val="22"/>
                <w:szCs w:val="22"/>
              </w:rPr>
              <w:t>SWE (in)</w:t>
            </w:r>
          </w:p>
        </w:tc>
        <w:tc>
          <w:tcPr>
            <w:tcW w:w="1711" w:type="dxa"/>
            <w:tcBorders>
              <w:top w:val="single" w:sz="4" w:space="0" w:color="auto"/>
              <w:left w:val="nil"/>
              <w:bottom w:val="single" w:sz="4" w:space="0" w:color="auto"/>
              <w:right w:val="single" w:sz="4" w:space="0" w:color="auto"/>
            </w:tcBorders>
            <w:vAlign w:val="center"/>
          </w:tcPr>
          <w:p w14:paraId="6EF5E96E" w14:textId="4E852F94" w:rsidR="005B0E53" w:rsidRDefault="005B0E53" w:rsidP="005B0E53">
            <w:pPr>
              <w:jc w:val="center"/>
              <w:rPr>
                <w:rFonts w:ascii="Calibri" w:hAnsi="Calibri" w:cs="Calibri"/>
                <w:color w:val="000000"/>
                <w:sz w:val="22"/>
                <w:szCs w:val="22"/>
              </w:rPr>
            </w:pPr>
            <w:r>
              <w:rPr>
                <w:rFonts w:ascii="Calibri" w:hAnsi="Calibri" w:cs="Calibri"/>
                <w:b/>
                <w:bCs/>
                <w:color w:val="000000"/>
                <w:sz w:val="22"/>
                <w:szCs w:val="22"/>
              </w:rPr>
              <w:t>Year</w:t>
            </w:r>
          </w:p>
        </w:tc>
        <w:tc>
          <w:tcPr>
            <w:tcW w:w="2235" w:type="dxa"/>
            <w:tcBorders>
              <w:top w:val="single" w:sz="4" w:space="0" w:color="auto"/>
              <w:left w:val="nil"/>
              <w:bottom w:val="single" w:sz="4" w:space="0" w:color="auto"/>
              <w:right w:val="single" w:sz="4" w:space="0" w:color="auto"/>
            </w:tcBorders>
            <w:vAlign w:val="center"/>
          </w:tcPr>
          <w:p w14:paraId="6B090E81" w14:textId="5F83E552" w:rsidR="005B0E53" w:rsidRDefault="005B0E53" w:rsidP="005B0E53">
            <w:pPr>
              <w:jc w:val="center"/>
              <w:rPr>
                <w:rFonts w:ascii="Calibri" w:hAnsi="Calibri" w:cs="Calibri"/>
                <w:color w:val="000000"/>
                <w:sz w:val="22"/>
                <w:szCs w:val="22"/>
              </w:rPr>
            </w:pPr>
            <w:r>
              <w:rPr>
                <w:rFonts w:ascii="Calibri" w:hAnsi="Calibri" w:cs="Calibri"/>
                <w:b/>
                <w:bCs/>
                <w:color w:val="000000"/>
                <w:sz w:val="22"/>
                <w:szCs w:val="22"/>
              </w:rPr>
              <w:t xml:space="preserve">Mean </w:t>
            </w:r>
            <w:r w:rsidR="00F46A90">
              <w:rPr>
                <w:rFonts w:ascii="Calibri" w:hAnsi="Calibri" w:cs="Calibri"/>
                <w:b/>
                <w:bCs/>
                <w:color w:val="000000"/>
                <w:sz w:val="22"/>
                <w:szCs w:val="22"/>
              </w:rPr>
              <w:t xml:space="preserve">Annual </w:t>
            </w:r>
            <w:r>
              <w:rPr>
                <w:rFonts w:ascii="Calibri" w:hAnsi="Calibri" w:cs="Calibri"/>
                <w:b/>
                <w:bCs/>
                <w:color w:val="000000"/>
                <w:sz w:val="22"/>
                <w:szCs w:val="22"/>
              </w:rPr>
              <w:t>SWE (in)</w:t>
            </w:r>
          </w:p>
        </w:tc>
      </w:tr>
      <w:tr w:rsidR="00634DC3" w14:paraId="7A46AFD9"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5A59E4" w14:textId="6EDECE94"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1982</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376296" w14:textId="300D2518"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5.9</w:t>
            </w:r>
          </w:p>
        </w:tc>
        <w:tc>
          <w:tcPr>
            <w:tcW w:w="1711" w:type="dxa"/>
            <w:tcBorders>
              <w:top w:val="single" w:sz="4" w:space="0" w:color="auto"/>
              <w:left w:val="nil"/>
              <w:bottom w:val="single" w:sz="4" w:space="0" w:color="auto"/>
              <w:right w:val="single" w:sz="4" w:space="0" w:color="auto"/>
            </w:tcBorders>
            <w:vAlign w:val="bottom"/>
          </w:tcPr>
          <w:p w14:paraId="5BCDD78D" w14:textId="030672E5"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1981</w:t>
            </w:r>
          </w:p>
        </w:tc>
        <w:tc>
          <w:tcPr>
            <w:tcW w:w="2235" w:type="dxa"/>
            <w:tcBorders>
              <w:top w:val="single" w:sz="4" w:space="0" w:color="auto"/>
              <w:left w:val="nil"/>
              <w:bottom w:val="single" w:sz="4" w:space="0" w:color="auto"/>
              <w:right w:val="single" w:sz="4" w:space="0" w:color="auto"/>
            </w:tcBorders>
            <w:vAlign w:val="bottom"/>
          </w:tcPr>
          <w:p w14:paraId="02D32BDF" w14:textId="14701F6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0.4</w:t>
            </w:r>
          </w:p>
        </w:tc>
      </w:tr>
      <w:tr w:rsidR="00634DC3" w14:paraId="0B19DAF4"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4D50DA0" w14:textId="74A7F7E7"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1985</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786BFE" w14:textId="0354E4FC"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6.5</w:t>
            </w:r>
          </w:p>
        </w:tc>
        <w:tc>
          <w:tcPr>
            <w:tcW w:w="1711" w:type="dxa"/>
            <w:tcBorders>
              <w:top w:val="single" w:sz="4" w:space="0" w:color="auto"/>
              <w:left w:val="nil"/>
              <w:bottom w:val="single" w:sz="4" w:space="0" w:color="auto"/>
              <w:right w:val="single" w:sz="4" w:space="0" w:color="auto"/>
            </w:tcBorders>
            <w:vAlign w:val="bottom"/>
          </w:tcPr>
          <w:p w14:paraId="32D3EA4F" w14:textId="29727F01"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1991</w:t>
            </w:r>
          </w:p>
        </w:tc>
        <w:tc>
          <w:tcPr>
            <w:tcW w:w="2235" w:type="dxa"/>
            <w:tcBorders>
              <w:top w:val="single" w:sz="4" w:space="0" w:color="auto"/>
              <w:left w:val="nil"/>
              <w:bottom w:val="single" w:sz="4" w:space="0" w:color="auto"/>
              <w:right w:val="single" w:sz="4" w:space="0" w:color="auto"/>
            </w:tcBorders>
            <w:vAlign w:val="bottom"/>
          </w:tcPr>
          <w:p w14:paraId="06D09612" w14:textId="2C70C570"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1.5</w:t>
            </w:r>
          </w:p>
        </w:tc>
      </w:tr>
      <w:tr w:rsidR="00634DC3" w14:paraId="6E295D07"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F16EC5" w14:textId="6ADE47BC"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1993</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337B3F" w14:textId="6AE15429"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4.8</w:t>
            </w:r>
          </w:p>
        </w:tc>
        <w:tc>
          <w:tcPr>
            <w:tcW w:w="1711" w:type="dxa"/>
            <w:tcBorders>
              <w:top w:val="single" w:sz="4" w:space="0" w:color="auto"/>
              <w:left w:val="nil"/>
              <w:bottom w:val="single" w:sz="4" w:space="0" w:color="auto"/>
              <w:right w:val="single" w:sz="4" w:space="0" w:color="auto"/>
            </w:tcBorders>
            <w:vAlign w:val="bottom"/>
          </w:tcPr>
          <w:p w14:paraId="580BE724" w14:textId="287F0B9B"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1992</w:t>
            </w:r>
          </w:p>
        </w:tc>
        <w:tc>
          <w:tcPr>
            <w:tcW w:w="2235" w:type="dxa"/>
            <w:tcBorders>
              <w:top w:val="single" w:sz="4" w:space="0" w:color="auto"/>
              <w:left w:val="nil"/>
              <w:bottom w:val="single" w:sz="4" w:space="0" w:color="auto"/>
              <w:right w:val="single" w:sz="4" w:space="0" w:color="auto"/>
            </w:tcBorders>
            <w:vAlign w:val="bottom"/>
          </w:tcPr>
          <w:p w14:paraId="5BAF4650" w14:textId="7D5318D0"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0.6</w:t>
            </w:r>
          </w:p>
        </w:tc>
      </w:tr>
      <w:tr w:rsidR="00634DC3" w14:paraId="34D24A8D"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3E2B9F2" w14:textId="6C72EA02"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1997</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046209" w14:textId="6166A71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7.1</w:t>
            </w:r>
          </w:p>
        </w:tc>
        <w:tc>
          <w:tcPr>
            <w:tcW w:w="1711" w:type="dxa"/>
            <w:tcBorders>
              <w:top w:val="single" w:sz="4" w:space="0" w:color="auto"/>
              <w:left w:val="nil"/>
              <w:bottom w:val="single" w:sz="4" w:space="0" w:color="auto"/>
              <w:right w:val="single" w:sz="4" w:space="0" w:color="auto"/>
            </w:tcBorders>
            <w:vAlign w:val="bottom"/>
          </w:tcPr>
          <w:p w14:paraId="7F31ED66" w14:textId="2CECF34E"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2003</w:t>
            </w:r>
          </w:p>
        </w:tc>
        <w:tc>
          <w:tcPr>
            <w:tcW w:w="2235" w:type="dxa"/>
            <w:tcBorders>
              <w:top w:val="single" w:sz="4" w:space="0" w:color="auto"/>
              <w:left w:val="nil"/>
              <w:bottom w:val="single" w:sz="4" w:space="0" w:color="auto"/>
              <w:right w:val="single" w:sz="4" w:space="0" w:color="auto"/>
            </w:tcBorders>
            <w:vAlign w:val="bottom"/>
          </w:tcPr>
          <w:p w14:paraId="396D6541" w14:textId="77EBD1D1"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1.0</w:t>
            </w:r>
          </w:p>
        </w:tc>
      </w:tr>
      <w:tr w:rsidR="00634DC3" w14:paraId="52BAE1F1"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82D832" w14:textId="0F885287"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1999</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ACA8E3" w14:textId="3A24705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7.1</w:t>
            </w:r>
          </w:p>
        </w:tc>
        <w:tc>
          <w:tcPr>
            <w:tcW w:w="1711" w:type="dxa"/>
            <w:tcBorders>
              <w:top w:val="single" w:sz="4" w:space="0" w:color="auto"/>
              <w:left w:val="nil"/>
              <w:bottom w:val="single" w:sz="4" w:space="0" w:color="auto"/>
              <w:right w:val="single" w:sz="4" w:space="0" w:color="auto"/>
            </w:tcBorders>
            <w:vAlign w:val="bottom"/>
          </w:tcPr>
          <w:p w14:paraId="2AD80B8C" w14:textId="193EC171"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2005</w:t>
            </w:r>
          </w:p>
        </w:tc>
        <w:tc>
          <w:tcPr>
            <w:tcW w:w="2235" w:type="dxa"/>
            <w:tcBorders>
              <w:top w:val="single" w:sz="4" w:space="0" w:color="auto"/>
              <w:left w:val="nil"/>
              <w:bottom w:val="single" w:sz="4" w:space="0" w:color="auto"/>
              <w:right w:val="single" w:sz="4" w:space="0" w:color="auto"/>
            </w:tcBorders>
            <w:vAlign w:val="bottom"/>
          </w:tcPr>
          <w:p w14:paraId="3D3FC6D0" w14:textId="2CDD36E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0.6</w:t>
            </w:r>
          </w:p>
        </w:tc>
      </w:tr>
      <w:tr w:rsidR="00634DC3" w14:paraId="711E0A4E"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67AC639" w14:textId="7BD2CBFF"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2002</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135339" w14:textId="22F5F3A0"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5.6</w:t>
            </w:r>
          </w:p>
        </w:tc>
        <w:tc>
          <w:tcPr>
            <w:tcW w:w="1711" w:type="dxa"/>
            <w:tcBorders>
              <w:top w:val="single" w:sz="4" w:space="0" w:color="auto"/>
              <w:left w:val="nil"/>
              <w:bottom w:val="single" w:sz="4" w:space="0" w:color="auto"/>
              <w:right w:val="single" w:sz="4" w:space="0" w:color="auto"/>
            </w:tcBorders>
            <w:vAlign w:val="bottom"/>
          </w:tcPr>
          <w:p w14:paraId="736C755D" w14:textId="178FD82E"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2010</w:t>
            </w:r>
          </w:p>
        </w:tc>
        <w:tc>
          <w:tcPr>
            <w:tcW w:w="2235" w:type="dxa"/>
            <w:tcBorders>
              <w:top w:val="single" w:sz="4" w:space="0" w:color="auto"/>
              <w:left w:val="nil"/>
              <w:bottom w:val="single" w:sz="4" w:space="0" w:color="auto"/>
              <w:right w:val="single" w:sz="4" w:space="0" w:color="auto"/>
            </w:tcBorders>
            <w:vAlign w:val="bottom"/>
          </w:tcPr>
          <w:p w14:paraId="22DF71D0" w14:textId="3D8F74F6"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1.4</w:t>
            </w:r>
          </w:p>
        </w:tc>
      </w:tr>
      <w:tr w:rsidR="00634DC3" w14:paraId="502D08DF"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87E590F" w14:textId="60E8F65D"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2006</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2B5EB5" w14:textId="509001F0"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5.3</w:t>
            </w:r>
          </w:p>
        </w:tc>
        <w:tc>
          <w:tcPr>
            <w:tcW w:w="1711" w:type="dxa"/>
            <w:tcBorders>
              <w:top w:val="single" w:sz="4" w:space="0" w:color="auto"/>
              <w:left w:val="nil"/>
              <w:bottom w:val="single" w:sz="4" w:space="0" w:color="auto"/>
              <w:right w:val="single" w:sz="4" w:space="0" w:color="auto"/>
            </w:tcBorders>
            <w:vAlign w:val="bottom"/>
          </w:tcPr>
          <w:p w14:paraId="24DCF975" w14:textId="0465252C"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2014</w:t>
            </w:r>
          </w:p>
        </w:tc>
        <w:tc>
          <w:tcPr>
            <w:tcW w:w="2235" w:type="dxa"/>
            <w:tcBorders>
              <w:top w:val="single" w:sz="4" w:space="0" w:color="auto"/>
              <w:left w:val="nil"/>
              <w:bottom w:val="single" w:sz="4" w:space="0" w:color="auto"/>
              <w:right w:val="single" w:sz="4" w:space="0" w:color="auto"/>
            </w:tcBorders>
            <w:vAlign w:val="bottom"/>
          </w:tcPr>
          <w:p w14:paraId="4C5ABDB8" w14:textId="4386DAAF"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1.0</w:t>
            </w:r>
          </w:p>
        </w:tc>
      </w:tr>
      <w:tr w:rsidR="00634DC3" w14:paraId="0F1B8153"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9E98A9" w14:textId="0141F7E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2008</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5371AC" w14:textId="3FA73299"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9.6</w:t>
            </w:r>
          </w:p>
        </w:tc>
        <w:tc>
          <w:tcPr>
            <w:tcW w:w="1711" w:type="dxa"/>
            <w:tcBorders>
              <w:top w:val="single" w:sz="4" w:space="0" w:color="auto"/>
              <w:left w:val="nil"/>
              <w:bottom w:val="single" w:sz="4" w:space="0" w:color="auto"/>
              <w:right w:val="single" w:sz="4" w:space="0" w:color="auto"/>
            </w:tcBorders>
            <w:vAlign w:val="bottom"/>
          </w:tcPr>
          <w:p w14:paraId="6A3CAB13" w14:textId="374FAEE6"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2015</w:t>
            </w:r>
          </w:p>
        </w:tc>
        <w:tc>
          <w:tcPr>
            <w:tcW w:w="2235" w:type="dxa"/>
            <w:tcBorders>
              <w:top w:val="single" w:sz="4" w:space="0" w:color="auto"/>
              <w:left w:val="nil"/>
              <w:bottom w:val="single" w:sz="4" w:space="0" w:color="auto"/>
              <w:right w:val="single" w:sz="4" w:space="0" w:color="auto"/>
            </w:tcBorders>
            <w:vAlign w:val="bottom"/>
          </w:tcPr>
          <w:p w14:paraId="347BDEB4" w14:textId="278032D5"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0.2</w:t>
            </w:r>
          </w:p>
        </w:tc>
      </w:tr>
      <w:tr w:rsidR="00634DC3" w14:paraId="7310BE85"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3D1024" w14:textId="699FC402"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2009</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A0F764" w14:textId="0C4CEC54"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4.7</w:t>
            </w:r>
          </w:p>
        </w:tc>
        <w:tc>
          <w:tcPr>
            <w:tcW w:w="1711" w:type="dxa"/>
            <w:tcBorders>
              <w:top w:val="single" w:sz="4" w:space="0" w:color="auto"/>
              <w:left w:val="nil"/>
              <w:bottom w:val="single" w:sz="4" w:space="0" w:color="auto"/>
              <w:right w:val="single" w:sz="4" w:space="0" w:color="auto"/>
            </w:tcBorders>
            <w:vAlign w:val="bottom"/>
          </w:tcPr>
          <w:p w14:paraId="2C3F87A7" w14:textId="06F583F3"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2018</w:t>
            </w:r>
          </w:p>
        </w:tc>
        <w:tc>
          <w:tcPr>
            <w:tcW w:w="2235" w:type="dxa"/>
            <w:tcBorders>
              <w:top w:val="single" w:sz="4" w:space="0" w:color="auto"/>
              <w:left w:val="nil"/>
              <w:bottom w:val="single" w:sz="4" w:space="0" w:color="auto"/>
              <w:right w:val="single" w:sz="4" w:space="0" w:color="auto"/>
            </w:tcBorders>
            <w:vAlign w:val="bottom"/>
          </w:tcPr>
          <w:p w14:paraId="1C43E0B8" w14:textId="7C2AE540" w:rsidR="00634DC3" w:rsidRDefault="00634DC3" w:rsidP="00634DC3">
            <w:pPr>
              <w:jc w:val="center"/>
              <w:rPr>
                <w:rFonts w:ascii="Calibri" w:hAnsi="Calibri" w:cs="Calibri"/>
                <w:color w:val="000000"/>
                <w:sz w:val="22"/>
                <w:szCs w:val="22"/>
              </w:rPr>
            </w:pPr>
            <w:r>
              <w:rPr>
                <w:rFonts w:ascii="Calibri" w:hAnsi="Calibri" w:cs="Calibri"/>
                <w:color w:val="000000"/>
                <w:sz w:val="22"/>
                <w:szCs w:val="22"/>
              </w:rPr>
              <w:t>1.5</w:t>
            </w:r>
          </w:p>
        </w:tc>
      </w:tr>
      <w:tr w:rsidR="00E72CE2" w14:paraId="57F8E1E7" w14:textId="77777777" w:rsidTr="00F46A90">
        <w:trPr>
          <w:cantSplit/>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69DFB0" w14:textId="28A9214A" w:rsidR="00E72CE2" w:rsidRDefault="00E72CE2" w:rsidP="00E72CE2">
            <w:pPr>
              <w:jc w:val="center"/>
              <w:rPr>
                <w:rFonts w:ascii="Calibri" w:hAnsi="Calibri" w:cs="Calibri"/>
                <w:color w:val="000000"/>
                <w:sz w:val="22"/>
                <w:szCs w:val="22"/>
              </w:rPr>
            </w:pPr>
            <w:r>
              <w:rPr>
                <w:rFonts w:ascii="Calibri" w:hAnsi="Calibri" w:cs="Calibri"/>
                <w:color w:val="000000"/>
                <w:sz w:val="22"/>
                <w:szCs w:val="22"/>
              </w:rPr>
              <w:t>2017</w:t>
            </w:r>
          </w:p>
        </w:tc>
        <w:tc>
          <w:tcPr>
            <w:tcW w:w="224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B74804" w14:textId="7E1316B2" w:rsidR="00E72CE2" w:rsidRDefault="00E72CE2" w:rsidP="00E72CE2">
            <w:pPr>
              <w:jc w:val="center"/>
              <w:rPr>
                <w:rFonts w:ascii="Calibri" w:hAnsi="Calibri" w:cs="Calibri"/>
                <w:color w:val="000000"/>
                <w:sz w:val="22"/>
                <w:szCs w:val="22"/>
              </w:rPr>
            </w:pPr>
            <w:r>
              <w:rPr>
                <w:rFonts w:ascii="Calibri" w:hAnsi="Calibri" w:cs="Calibri"/>
                <w:color w:val="000000"/>
                <w:sz w:val="22"/>
                <w:szCs w:val="22"/>
              </w:rPr>
              <w:t>5.1</w:t>
            </w:r>
          </w:p>
        </w:tc>
        <w:tc>
          <w:tcPr>
            <w:tcW w:w="1711" w:type="dxa"/>
            <w:tcBorders>
              <w:top w:val="single" w:sz="4" w:space="0" w:color="auto"/>
              <w:left w:val="nil"/>
              <w:bottom w:val="single" w:sz="4" w:space="0" w:color="auto"/>
              <w:right w:val="single" w:sz="4" w:space="0" w:color="auto"/>
            </w:tcBorders>
          </w:tcPr>
          <w:p w14:paraId="2E529C91" w14:textId="77777777" w:rsidR="00E72CE2" w:rsidRDefault="00E72CE2" w:rsidP="00E72CE2">
            <w:pPr>
              <w:jc w:val="center"/>
              <w:rPr>
                <w:rFonts w:ascii="Calibri" w:hAnsi="Calibri" w:cs="Calibri"/>
                <w:color w:val="000000"/>
                <w:sz w:val="22"/>
                <w:szCs w:val="22"/>
              </w:rPr>
            </w:pPr>
          </w:p>
        </w:tc>
        <w:tc>
          <w:tcPr>
            <w:tcW w:w="2235" w:type="dxa"/>
            <w:tcBorders>
              <w:top w:val="single" w:sz="4" w:space="0" w:color="auto"/>
              <w:left w:val="nil"/>
              <w:bottom w:val="single" w:sz="4" w:space="0" w:color="auto"/>
              <w:right w:val="single" w:sz="4" w:space="0" w:color="auto"/>
            </w:tcBorders>
          </w:tcPr>
          <w:p w14:paraId="324D3BB8" w14:textId="5B034CE0" w:rsidR="00E72CE2" w:rsidRDefault="00E72CE2" w:rsidP="00E72CE2">
            <w:pPr>
              <w:jc w:val="center"/>
              <w:rPr>
                <w:rFonts w:ascii="Calibri" w:hAnsi="Calibri" w:cs="Calibri"/>
                <w:color w:val="000000"/>
                <w:sz w:val="22"/>
                <w:szCs w:val="22"/>
              </w:rPr>
            </w:pPr>
          </w:p>
        </w:tc>
      </w:tr>
    </w:tbl>
    <w:p w14:paraId="46AA2CE6" w14:textId="23B76E9E" w:rsidR="009655E9" w:rsidRDefault="009655E9" w:rsidP="009655E9">
      <w:pPr>
        <w:pStyle w:val="ParaText"/>
        <w:jc w:val="center"/>
        <w:rPr>
          <w:lang w:val="en-US"/>
        </w:rPr>
      </w:pPr>
    </w:p>
    <w:p w14:paraId="1FDA5D55" w14:textId="59BD545B" w:rsidR="001E237E" w:rsidRDefault="001C2EE2" w:rsidP="00E7775B">
      <w:pPr>
        <w:pStyle w:val="ParaText"/>
        <w:rPr>
          <w:lang w:val="en-US"/>
        </w:rPr>
      </w:pPr>
      <w:r>
        <w:rPr>
          <w:lang w:val="en-US"/>
        </w:rPr>
        <w:t xml:space="preserve">Further investigation of this </w:t>
      </w:r>
      <w:r w:rsidR="002B69C9">
        <w:rPr>
          <w:lang w:val="en-US"/>
        </w:rPr>
        <w:t>trend</w:t>
      </w:r>
      <w:r>
        <w:rPr>
          <w:lang w:val="en-US"/>
        </w:rPr>
        <w:t xml:space="preserve"> </w:t>
      </w:r>
      <w:r w:rsidR="009D4B2C">
        <w:rPr>
          <w:lang w:val="en-US"/>
        </w:rPr>
        <w:t xml:space="preserve">between SWE and streamflow </w:t>
      </w:r>
      <w:r w:rsidR="00075C87">
        <w:rPr>
          <w:lang w:val="en-US"/>
        </w:rPr>
        <w:t xml:space="preserve">consisted of linear regressions between </w:t>
      </w:r>
      <w:r w:rsidR="00BE6D88">
        <w:rPr>
          <w:lang w:val="en-US"/>
        </w:rPr>
        <w:t>winter</w:t>
      </w:r>
      <w:r w:rsidR="006646A5" w:rsidRPr="006646A5">
        <w:rPr>
          <w:lang w:val="en-US"/>
        </w:rPr>
        <w:t xml:space="preserve"> </w:t>
      </w:r>
      <w:r w:rsidR="008E1D41">
        <w:rPr>
          <w:lang w:val="en-US"/>
        </w:rPr>
        <w:t>mean</w:t>
      </w:r>
      <w:r w:rsidR="006646A5">
        <w:rPr>
          <w:lang w:val="en-US"/>
        </w:rPr>
        <w:t xml:space="preserve"> </w:t>
      </w:r>
      <w:r w:rsidR="00A44C59">
        <w:rPr>
          <w:lang w:val="en-US"/>
        </w:rPr>
        <w:t>SWE</w:t>
      </w:r>
      <w:r w:rsidR="006646A5" w:rsidRPr="006646A5">
        <w:rPr>
          <w:lang w:val="en-US"/>
        </w:rPr>
        <w:t xml:space="preserve"> and August/September </w:t>
      </w:r>
      <w:r w:rsidR="008E1D41">
        <w:rPr>
          <w:lang w:val="en-US"/>
        </w:rPr>
        <w:t>mean</w:t>
      </w:r>
      <w:r w:rsidR="006646A5">
        <w:rPr>
          <w:lang w:val="en-US"/>
        </w:rPr>
        <w:t xml:space="preserve"> </w:t>
      </w:r>
      <w:r w:rsidR="000C5791">
        <w:rPr>
          <w:lang w:val="en-US"/>
        </w:rPr>
        <w:t xml:space="preserve">flow for the same water year. </w:t>
      </w:r>
      <w:r w:rsidR="000C516E">
        <w:rPr>
          <w:lang w:val="en-US"/>
        </w:rPr>
        <w:t xml:space="preserve">The </w:t>
      </w:r>
      <w:r w:rsidR="005171A1">
        <w:rPr>
          <w:lang w:val="en-US"/>
        </w:rPr>
        <w:t xml:space="preserve">stream gauge at Estacada </w:t>
      </w:r>
      <w:r w:rsidR="009D4B2C">
        <w:rPr>
          <w:lang w:val="en-US"/>
        </w:rPr>
        <w:t xml:space="preserve">(USGS # </w:t>
      </w:r>
      <w:r w:rsidR="00BE630A">
        <w:rPr>
          <w:lang w:val="en-US"/>
        </w:rPr>
        <w:t>14210000</w:t>
      </w:r>
      <w:r w:rsidR="00993FA3">
        <w:rPr>
          <w:lang w:val="en-US"/>
        </w:rPr>
        <w:t>)</w:t>
      </w:r>
      <w:r w:rsidR="005171A1">
        <w:rPr>
          <w:lang w:val="en-US"/>
        </w:rPr>
        <w:t xml:space="preserve"> </w:t>
      </w:r>
      <w:r w:rsidR="00DE364C">
        <w:rPr>
          <w:lang w:val="en-US"/>
        </w:rPr>
        <w:t>demonstrates a strong correlation</w:t>
      </w:r>
      <w:r w:rsidR="00AA37D7">
        <w:rPr>
          <w:lang w:val="en-US"/>
        </w:rPr>
        <w:t xml:space="preserve"> </w:t>
      </w:r>
      <w:r w:rsidR="002A0631">
        <w:rPr>
          <w:lang w:val="en-US"/>
        </w:rPr>
        <w:t xml:space="preserve">as indicated by the </w:t>
      </w:r>
      <w:r w:rsidR="00BB29EC">
        <w:rPr>
          <w:lang w:val="en-US"/>
        </w:rPr>
        <w:t>h</w:t>
      </w:r>
      <w:r w:rsidR="006A1861">
        <w:rPr>
          <w:lang w:val="en-US"/>
        </w:rPr>
        <w:t xml:space="preserve">igher </w:t>
      </w:r>
      <w:r w:rsidR="00F70903">
        <w:rPr>
          <w:lang w:val="en-US"/>
        </w:rPr>
        <w:t>Pearson’s r</w:t>
      </w:r>
      <w:r w:rsidR="006A1861">
        <w:rPr>
          <w:lang w:val="en-US"/>
        </w:rPr>
        <w:t xml:space="preserve"> </w:t>
      </w:r>
      <w:r w:rsidR="0001113E">
        <w:rPr>
          <w:lang w:val="en-US"/>
        </w:rPr>
        <w:t>and lower p-value</w:t>
      </w:r>
      <w:r w:rsidR="000E017F">
        <w:rPr>
          <w:lang w:val="en-US"/>
        </w:rPr>
        <w:t xml:space="preserve"> (</w:t>
      </w:r>
      <w:r w:rsidR="000E017F">
        <w:rPr>
          <w:lang w:val="en-US"/>
        </w:rPr>
        <w:fldChar w:fldCharType="begin"/>
      </w:r>
      <w:r w:rsidR="000E017F">
        <w:rPr>
          <w:lang w:val="en-US"/>
        </w:rPr>
        <w:instrText xml:space="preserve"> REF _Ref30510214 \h </w:instrText>
      </w:r>
      <w:r w:rsidR="000E017F">
        <w:rPr>
          <w:lang w:val="en-US"/>
        </w:rPr>
      </w:r>
      <w:r w:rsidR="000E017F">
        <w:rPr>
          <w:lang w:val="en-US"/>
        </w:rPr>
        <w:fldChar w:fldCharType="separate"/>
      </w:r>
      <w:r w:rsidR="000E017F">
        <w:t xml:space="preserve">Figure </w:t>
      </w:r>
      <w:r w:rsidR="000E017F">
        <w:rPr>
          <w:noProof/>
        </w:rPr>
        <w:t>12</w:t>
      </w:r>
      <w:r w:rsidR="000E017F">
        <w:rPr>
          <w:lang w:val="en-US"/>
        </w:rPr>
        <w:fldChar w:fldCharType="end"/>
      </w:r>
      <w:r w:rsidR="000E017F">
        <w:rPr>
          <w:lang w:val="en-US"/>
        </w:rPr>
        <w:t>)</w:t>
      </w:r>
      <w:r w:rsidR="0001113E">
        <w:rPr>
          <w:lang w:val="en-US"/>
        </w:rPr>
        <w:t xml:space="preserve">. The p-value below </w:t>
      </w:r>
      <w:r w:rsidR="001752DD">
        <w:rPr>
          <w:lang w:val="en-US"/>
        </w:rPr>
        <w:t>0.</w:t>
      </w:r>
      <w:r w:rsidR="009023B1">
        <w:rPr>
          <w:lang w:val="en-US"/>
        </w:rPr>
        <w:t>0</w:t>
      </w:r>
      <w:r w:rsidR="00417384">
        <w:rPr>
          <w:lang w:val="en-US"/>
        </w:rPr>
        <w:t>1</w:t>
      </w:r>
      <w:r w:rsidR="001752DD">
        <w:rPr>
          <w:lang w:val="en-US"/>
        </w:rPr>
        <w:t xml:space="preserve"> is statistically significant when assessing environmental data</w:t>
      </w:r>
      <w:r w:rsidR="001C71DD">
        <w:rPr>
          <w:lang w:val="en-US"/>
        </w:rPr>
        <w:t xml:space="preserve">, meaning that </w:t>
      </w:r>
      <w:r w:rsidR="00226018">
        <w:rPr>
          <w:lang w:val="en-US"/>
        </w:rPr>
        <w:t xml:space="preserve">the relationship between the Estacada gauge </w:t>
      </w:r>
      <w:r w:rsidR="002E6302">
        <w:rPr>
          <w:lang w:val="en-US"/>
        </w:rPr>
        <w:t xml:space="preserve">summer low flow and winter maximum snowpack </w:t>
      </w:r>
      <w:r w:rsidR="00D26B7B">
        <w:rPr>
          <w:lang w:val="en-US"/>
        </w:rPr>
        <w:t>may be</w:t>
      </w:r>
      <w:r w:rsidR="00DD3AC7">
        <w:rPr>
          <w:lang w:val="en-US"/>
        </w:rPr>
        <w:t xml:space="preserve"> strong enough to provide some limited predictive power</w:t>
      </w:r>
      <w:r w:rsidR="004825F7">
        <w:rPr>
          <w:lang w:val="en-US"/>
        </w:rPr>
        <w:t xml:space="preserve"> </w:t>
      </w:r>
      <w:r w:rsidR="00D82C0C">
        <w:rPr>
          <w:lang w:val="en-US"/>
        </w:rPr>
        <w:t xml:space="preserve">(51% of the variability) </w:t>
      </w:r>
      <w:r w:rsidR="004825F7">
        <w:rPr>
          <w:lang w:val="en-US"/>
        </w:rPr>
        <w:t>with further investigation</w:t>
      </w:r>
      <w:r w:rsidR="00DD3AC7">
        <w:rPr>
          <w:lang w:val="en-US"/>
        </w:rPr>
        <w:t xml:space="preserve">. </w:t>
      </w:r>
      <w:r w:rsidR="00D26B7B">
        <w:rPr>
          <w:lang w:val="en-US"/>
        </w:rPr>
        <w:t xml:space="preserve">The </w:t>
      </w:r>
      <w:r w:rsidR="003C54D0">
        <w:rPr>
          <w:lang w:val="en-US"/>
        </w:rPr>
        <w:t>relationship between the</w:t>
      </w:r>
      <w:r w:rsidR="00D26B7B">
        <w:rPr>
          <w:lang w:val="en-US"/>
        </w:rPr>
        <w:t xml:space="preserve"> </w:t>
      </w:r>
      <w:r w:rsidR="008E1D41">
        <w:rPr>
          <w:lang w:val="en-US"/>
        </w:rPr>
        <w:t>mean late summer</w:t>
      </w:r>
      <w:r w:rsidR="00D26B7B">
        <w:rPr>
          <w:lang w:val="en-US"/>
        </w:rPr>
        <w:t xml:space="preserve"> low flow at the </w:t>
      </w:r>
      <w:r w:rsidR="008E1D41">
        <w:rPr>
          <w:lang w:val="en-US"/>
        </w:rPr>
        <w:t>Oak Grove Fork</w:t>
      </w:r>
      <w:r w:rsidR="00D26B7B">
        <w:rPr>
          <w:lang w:val="en-US"/>
        </w:rPr>
        <w:t xml:space="preserve"> gauge </w:t>
      </w:r>
      <w:r w:rsidR="003C54D0">
        <w:rPr>
          <w:lang w:val="en-US"/>
        </w:rPr>
        <w:t xml:space="preserve">and </w:t>
      </w:r>
      <w:r w:rsidR="008E1D41">
        <w:rPr>
          <w:lang w:val="en-US"/>
        </w:rPr>
        <w:t>mean</w:t>
      </w:r>
      <w:r w:rsidR="003C54D0">
        <w:rPr>
          <w:lang w:val="en-US"/>
        </w:rPr>
        <w:t xml:space="preserve"> winter snowpack is less significant</w:t>
      </w:r>
      <w:r w:rsidR="007F3FA1">
        <w:rPr>
          <w:lang w:val="en-US"/>
        </w:rPr>
        <w:t>.</w:t>
      </w:r>
      <w:r w:rsidR="003C54D0">
        <w:rPr>
          <w:lang w:val="en-US"/>
        </w:rPr>
        <w:t xml:space="preserve"> </w:t>
      </w:r>
    </w:p>
    <w:p w14:paraId="7003F606" w14:textId="77777777" w:rsidR="000D6120" w:rsidRDefault="001E237E" w:rsidP="000D6120">
      <w:pPr>
        <w:pStyle w:val="ParaText"/>
        <w:keepNext/>
        <w:jc w:val="center"/>
      </w:pPr>
      <w:r>
        <w:rPr>
          <w:noProof/>
        </w:rPr>
        <w:lastRenderedPageBreak/>
        <w:drawing>
          <wp:inline distT="0" distB="0" distL="0" distR="0" wp14:anchorId="35C6A635" wp14:editId="789580CE">
            <wp:extent cx="2939785" cy="289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48182" cy="2906754"/>
                    </a:xfrm>
                    <a:prstGeom prst="rect">
                      <a:avLst/>
                    </a:prstGeom>
                  </pic:spPr>
                </pic:pic>
              </a:graphicData>
            </a:graphic>
          </wp:inline>
        </w:drawing>
      </w:r>
    </w:p>
    <w:p w14:paraId="63023219" w14:textId="7DC216CA" w:rsidR="000D6120" w:rsidRDefault="000D6120" w:rsidP="000D6120">
      <w:pPr>
        <w:pStyle w:val="Caption"/>
      </w:pPr>
      <w:bookmarkStart w:id="14" w:name="_Ref30510214"/>
      <w:r>
        <w:t xml:space="preserve">Figure </w:t>
      </w:r>
      <w:r w:rsidR="00AC41F6">
        <w:fldChar w:fldCharType="begin"/>
      </w:r>
      <w:r w:rsidR="00AC41F6">
        <w:instrText xml:space="preserve"> SEQ Figure \* ARABIC </w:instrText>
      </w:r>
      <w:r w:rsidR="00AC41F6">
        <w:fldChar w:fldCharType="separate"/>
      </w:r>
      <w:r w:rsidR="00AB2159">
        <w:rPr>
          <w:noProof/>
        </w:rPr>
        <w:t>12</w:t>
      </w:r>
      <w:r w:rsidR="00AC41F6">
        <w:rPr>
          <w:noProof/>
        </w:rPr>
        <w:fldChar w:fldCharType="end"/>
      </w:r>
      <w:bookmarkEnd w:id="14"/>
      <w:r>
        <w:t xml:space="preserve">: Correlation between </w:t>
      </w:r>
      <w:r w:rsidR="005002C0">
        <w:t>mean</w:t>
      </w:r>
      <w:r>
        <w:t xml:space="preserve"> winter snowpack and </w:t>
      </w:r>
      <w:r w:rsidR="005002C0">
        <w:t>mean</w:t>
      </w:r>
      <w:r>
        <w:t xml:space="preserve"> summer baseflow at Estacada</w:t>
      </w:r>
      <w:r w:rsidR="008919D8">
        <w:t>.</w:t>
      </w:r>
    </w:p>
    <w:p w14:paraId="3C5E93FE" w14:textId="6EE55BE9" w:rsidR="001E237E" w:rsidRDefault="001E237E" w:rsidP="001E237E">
      <w:pPr>
        <w:pStyle w:val="ParaText"/>
        <w:jc w:val="center"/>
        <w:rPr>
          <w:lang w:val="en-US"/>
        </w:rPr>
      </w:pPr>
    </w:p>
    <w:p w14:paraId="51DA16ED" w14:textId="2FDEA117" w:rsidR="001C2EE2" w:rsidRPr="00E7775B" w:rsidRDefault="00295042" w:rsidP="00E7775B">
      <w:pPr>
        <w:pStyle w:val="ParaText"/>
        <w:rPr>
          <w:lang w:val="en-US"/>
        </w:rPr>
      </w:pPr>
      <w:r>
        <w:rPr>
          <w:lang w:val="en-US"/>
        </w:rPr>
        <w:t>A</w:t>
      </w:r>
      <w:r w:rsidR="00D278AC">
        <w:rPr>
          <w:lang w:val="en-US"/>
        </w:rPr>
        <w:t xml:space="preserve"> multi</w:t>
      </w:r>
      <w:r w:rsidR="00E76928">
        <w:rPr>
          <w:lang w:val="en-US"/>
        </w:rPr>
        <w:t xml:space="preserve">ple regression </w:t>
      </w:r>
      <w:r w:rsidR="0085324D">
        <w:rPr>
          <w:lang w:val="en-US"/>
        </w:rPr>
        <w:t xml:space="preserve">analysis </w:t>
      </w:r>
      <w:r w:rsidR="00040D80">
        <w:rPr>
          <w:lang w:val="en-US"/>
        </w:rPr>
        <w:t>was conducted</w:t>
      </w:r>
      <w:r w:rsidR="002E0A19">
        <w:rPr>
          <w:lang w:val="en-US"/>
        </w:rPr>
        <w:t xml:space="preserve"> </w:t>
      </w:r>
      <w:r w:rsidR="00E76928">
        <w:rPr>
          <w:lang w:val="en-US"/>
        </w:rPr>
        <w:t xml:space="preserve">on the </w:t>
      </w:r>
      <w:r w:rsidR="00045107">
        <w:rPr>
          <w:lang w:val="en-US"/>
        </w:rPr>
        <w:t>total</w:t>
      </w:r>
      <w:r w:rsidR="00E76928">
        <w:rPr>
          <w:lang w:val="en-US"/>
        </w:rPr>
        <w:t xml:space="preserve"> </w:t>
      </w:r>
      <w:r w:rsidR="00696AF6">
        <w:rPr>
          <w:lang w:val="en-US"/>
        </w:rPr>
        <w:t xml:space="preserve">snowpack </w:t>
      </w:r>
      <w:r w:rsidR="00E43727">
        <w:rPr>
          <w:lang w:val="en-US"/>
        </w:rPr>
        <w:t xml:space="preserve">in </w:t>
      </w:r>
      <w:r w:rsidR="00873EE2">
        <w:rPr>
          <w:lang w:val="en-US"/>
        </w:rPr>
        <w:t>the</w:t>
      </w:r>
      <w:r w:rsidR="005312E5">
        <w:rPr>
          <w:lang w:val="en-US"/>
        </w:rPr>
        <w:t xml:space="preserve"> same water year,</w:t>
      </w:r>
      <w:r w:rsidR="00873EE2">
        <w:rPr>
          <w:lang w:val="en-US"/>
        </w:rPr>
        <w:t xml:space="preserve"> previous water year</w:t>
      </w:r>
      <w:r w:rsidR="005312E5">
        <w:rPr>
          <w:lang w:val="en-US"/>
        </w:rPr>
        <w:t>,</w:t>
      </w:r>
      <w:r w:rsidR="00873EE2">
        <w:rPr>
          <w:lang w:val="en-US"/>
        </w:rPr>
        <w:t xml:space="preserve"> and </w:t>
      </w:r>
      <w:r w:rsidR="000452AF">
        <w:rPr>
          <w:lang w:val="en-US"/>
        </w:rPr>
        <w:t>2-</w:t>
      </w:r>
      <w:r w:rsidR="003A6139">
        <w:rPr>
          <w:lang w:val="en-US"/>
        </w:rPr>
        <w:t>water</w:t>
      </w:r>
      <w:r w:rsidR="00AA37D7">
        <w:rPr>
          <w:lang w:val="en-US"/>
        </w:rPr>
        <w:t>-</w:t>
      </w:r>
      <w:r w:rsidR="003A6139">
        <w:rPr>
          <w:lang w:val="en-US"/>
        </w:rPr>
        <w:t>years</w:t>
      </w:r>
      <w:r w:rsidR="00AA37D7">
        <w:rPr>
          <w:lang w:val="en-US"/>
        </w:rPr>
        <w:t>-</w:t>
      </w:r>
      <w:r w:rsidR="003A6139">
        <w:rPr>
          <w:lang w:val="en-US"/>
        </w:rPr>
        <w:t xml:space="preserve">previous to </w:t>
      </w:r>
      <w:r w:rsidR="009531EE">
        <w:rPr>
          <w:lang w:val="en-US"/>
        </w:rPr>
        <w:t>evaluate potential residual effects</w:t>
      </w:r>
      <w:r w:rsidR="00FA0BC1">
        <w:rPr>
          <w:lang w:val="en-US"/>
        </w:rPr>
        <w:t xml:space="preserve"> on </w:t>
      </w:r>
      <w:r w:rsidR="00CE44B5">
        <w:rPr>
          <w:lang w:val="en-US"/>
        </w:rPr>
        <w:t>late summer</w:t>
      </w:r>
      <w:r w:rsidR="00FA0BC1">
        <w:rPr>
          <w:lang w:val="en-US"/>
        </w:rPr>
        <w:t xml:space="preserve"> stream</w:t>
      </w:r>
      <w:r w:rsidR="00A61A66">
        <w:rPr>
          <w:lang w:val="en-US"/>
        </w:rPr>
        <w:t xml:space="preserve">flow </w:t>
      </w:r>
      <w:r w:rsidR="00FA0BC1">
        <w:rPr>
          <w:lang w:val="en-US"/>
        </w:rPr>
        <w:t>volume</w:t>
      </w:r>
      <w:r w:rsidR="00172E97">
        <w:rPr>
          <w:lang w:val="en-US"/>
        </w:rPr>
        <w:t>.</w:t>
      </w:r>
      <w:r w:rsidR="00533302">
        <w:rPr>
          <w:lang w:val="en-US"/>
        </w:rPr>
        <w:t xml:space="preserve"> A group of single regressions between </w:t>
      </w:r>
      <w:r w:rsidR="008E6F4A">
        <w:rPr>
          <w:lang w:val="en-US"/>
        </w:rPr>
        <w:t xml:space="preserve">volume and SWE for each lagged scenario </w:t>
      </w:r>
      <w:r w:rsidR="0029476A">
        <w:rPr>
          <w:lang w:val="en-US"/>
        </w:rPr>
        <w:t>informed</w:t>
      </w:r>
      <w:r w:rsidR="008E6F4A">
        <w:rPr>
          <w:lang w:val="en-US"/>
        </w:rPr>
        <w:t xml:space="preserve"> the results of the </w:t>
      </w:r>
      <w:r w:rsidR="0029476A">
        <w:rPr>
          <w:lang w:val="en-US"/>
        </w:rPr>
        <w:t>multiple regression</w:t>
      </w:r>
      <w:r w:rsidR="00CF6C72">
        <w:rPr>
          <w:lang w:val="en-US"/>
        </w:rPr>
        <w:t xml:space="preserve">, as shown in </w:t>
      </w:r>
      <w:r w:rsidR="00CF6C72">
        <w:rPr>
          <w:lang w:val="en-US"/>
        </w:rPr>
        <w:fldChar w:fldCharType="begin"/>
      </w:r>
      <w:r w:rsidR="00CF6C72">
        <w:rPr>
          <w:lang w:val="en-US"/>
        </w:rPr>
        <w:instrText xml:space="preserve"> REF _Ref30496821 \h </w:instrText>
      </w:r>
      <w:r w:rsidR="00CF6C72">
        <w:rPr>
          <w:lang w:val="en-US"/>
        </w:rPr>
      </w:r>
      <w:r w:rsidR="00CF6C72">
        <w:rPr>
          <w:lang w:val="en-US"/>
        </w:rPr>
        <w:fldChar w:fldCharType="separate"/>
      </w:r>
      <w:r w:rsidR="00CF6C72">
        <w:t xml:space="preserve">Figure </w:t>
      </w:r>
      <w:r w:rsidR="00CF6C72">
        <w:rPr>
          <w:noProof/>
        </w:rPr>
        <w:t>13</w:t>
      </w:r>
      <w:r w:rsidR="00CF6C72">
        <w:rPr>
          <w:lang w:val="en-US"/>
        </w:rPr>
        <w:fldChar w:fldCharType="end"/>
      </w:r>
      <w:r w:rsidR="008E6F4A">
        <w:rPr>
          <w:lang w:val="en-US"/>
        </w:rPr>
        <w:t xml:space="preserve">. </w:t>
      </w:r>
      <w:r w:rsidR="00CF6C72">
        <w:rPr>
          <w:lang w:val="en-US"/>
        </w:rPr>
        <w:t xml:space="preserve">At both locations the </w:t>
      </w:r>
      <w:r w:rsidR="008828F8">
        <w:rPr>
          <w:lang w:val="en-US"/>
        </w:rPr>
        <w:t>best</w:t>
      </w:r>
      <w:r w:rsidR="00CF6C72">
        <w:rPr>
          <w:lang w:val="en-US"/>
        </w:rPr>
        <w:t xml:space="preserve"> correlation </w:t>
      </w:r>
      <w:r w:rsidR="00107790">
        <w:rPr>
          <w:lang w:val="en-US"/>
        </w:rPr>
        <w:t xml:space="preserve">was between the current year’s snowpack and the current year’s </w:t>
      </w:r>
      <w:r w:rsidR="00E52F97">
        <w:rPr>
          <w:lang w:val="en-US"/>
        </w:rPr>
        <w:t xml:space="preserve">late </w:t>
      </w:r>
      <w:r w:rsidR="00107790">
        <w:rPr>
          <w:lang w:val="en-US"/>
        </w:rPr>
        <w:t>su</w:t>
      </w:r>
      <w:r w:rsidR="0064745F">
        <w:rPr>
          <w:lang w:val="en-US"/>
        </w:rPr>
        <w:t>mme</w:t>
      </w:r>
      <w:r w:rsidR="00152D86">
        <w:rPr>
          <w:lang w:val="en-US"/>
        </w:rPr>
        <w:t>r</w:t>
      </w:r>
      <w:r w:rsidR="00E52F97">
        <w:rPr>
          <w:lang w:val="en-US"/>
        </w:rPr>
        <w:t xml:space="preserve"> stream</w:t>
      </w:r>
      <w:r w:rsidR="00A61A66">
        <w:rPr>
          <w:lang w:val="en-US"/>
        </w:rPr>
        <w:t xml:space="preserve">flow </w:t>
      </w:r>
      <w:r w:rsidR="00E52F97">
        <w:rPr>
          <w:lang w:val="en-US"/>
        </w:rPr>
        <w:t>volume</w:t>
      </w:r>
      <w:r w:rsidR="00940C83">
        <w:rPr>
          <w:lang w:val="en-US"/>
        </w:rPr>
        <w:t>, as demonstrated by the</w:t>
      </w:r>
      <w:r w:rsidR="0029476A">
        <w:rPr>
          <w:lang w:val="en-US"/>
        </w:rPr>
        <w:t xml:space="preserve"> </w:t>
      </w:r>
      <w:r w:rsidR="009E14B9">
        <w:rPr>
          <w:lang w:val="en-US"/>
        </w:rPr>
        <w:t xml:space="preserve">Pearson’s </w:t>
      </w:r>
      <w:r w:rsidR="00940C83">
        <w:rPr>
          <w:lang w:val="en-US"/>
        </w:rPr>
        <w:t>r</w:t>
      </w:r>
      <w:r w:rsidR="009E14B9">
        <w:rPr>
          <w:lang w:val="en-US"/>
        </w:rPr>
        <w:t xml:space="preserve"> values </w:t>
      </w:r>
      <w:r w:rsidR="00940C83">
        <w:rPr>
          <w:lang w:val="en-US"/>
        </w:rPr>
        <w:t>and the positive trend</w:t>
      </w:r>
      <w:r w:rsidR="00470B6F">
        <w:rPr>
          <w:lang w:val="en-US"/>
        </w:rPr>
        <w:t xml:space="preserve"> of the </w:t>
      </w:r>
      <w:r w:rsidR="00940C83">
        <w:rPr>
          <w:lang w:val="en-US"/>
        </w:rPr>
        <w:t>line.</w:t>
      </w:r>
      <w:r w:rsidR="00470B6F">
        <w:rPr>
          <w:lang w:val="en-US"/>
        </w:rPr>
        <w:t xml:space="preserve"> However, the multiple regression </w:t>
      </w:r>
      <w:r w:rsidR="00926B19">
        <w:rPr>
          <w:lang w:val="en-US"/>
        </w:rPr>
        <w:t>combinations for</w:t>
      </w:r>
      <w:r w:rsidR="00791530">
        <w:rPr>
          <w:lang w:val="en-US"/>
        </w:rPr>
        <w:t xml:space="preserve"> the lagged </w:t>
      </w:r>
      <w:r w:rsidR="00926B19">
        <w:rPr>
          <w:lang w:val="en-US"/>
        </w:rPr>
        <w:t>SWE</w:t>
      </w:r>
      <w:r w:rsidR="00791530">
        <w:rPr>
          <w:lang w:val="en-US"/>
        </w:rPr>
        <w:t xml:space="preserve"> scenarios did not result in</w:t>
      </w:r>
      <w:r w:rsidR="003E3159">
        <w:rPr>
          <w:lang w:val="en-US"/>
        </w:rPr>
        <w:t xml:space="preserve"> improved </w:t>
      </w:r>
      <w:r w:rsidR="0029476A">
        <w:rPr>
          <w:lang w:val="en-US"/>
        </w:rPr>
        <w:t>correlation</w:t>
      </w:r>
      <w:r w:rsidR="00940C83">
        <w:rPr>
          <w:lang w:val="en-US"/>
        </w:rPr>
        <w:t>s</w:t>
      </w:r>
      <w:r w:rsidR="003E3159">
        <w:rPr>
          <w:lang w:val="en-US"/>
        </w:rPr>
        <w:t xml:space="preserve"> for either stream gauge.</w:t>
      </w:r>
      <w:r w:rsidR="00F950D4">
        <w:rPr>
          <w:lang w:val="en-US"/>
        </w:rPr>
        <w:t xml:space="preserve"> The </w:t>
      </w:r>
      <w:r w:rsidR="00A97335">
        <w:rPr>
          <w:lang w:val="en-US"/>
        </w:rPr>
        <w:t>adjusted R</w:t>
      </w:r>
      <w:r w:rsidR="008828F8">
        <w:rPr>
          <w:vertAlign w:val="superscript"/>
          <w:lang w:val="en-US"/>
        </w:rPr>
        <w:t xml:space="preserve">2 </w:t>
      </w:r>
      <w:r w:rsidR="00926B19">
        <w:rPr>
          <w:lang w:val="en-US"/>
        </w:rPr>
        <w:t>(</w:t>
      </w:r>
      <w:r w:rsidR="00A97335">
        <w:rPr>
          <w:lang w:val="en-US"/>
        </w:rPr>
        <w:t xml:space="preserve">the coefficient </w:t>
      </w:r>
      <w:r w:rsidR="002E5C4B">
        <w:rPr>
          <w:lang w:val="en-US"/>
        </w:rPr>
        <w:t>of determination</w:t>
      </w:r>
      <w:r w:rsidR="004D4E62">
        <w:rPr>
          <w:lang w:val="en-US"/>
        </w:rPr>
        <w:t xml:space="preserve"> which measures how well the data fit</w:t>
      </w:r>
      <w:r w:rsidR="00E508A9">
        <w:rPr>
          <w:lang w:val="en-US"/>
        </w:rPr>
        <w:t>s</w:t>
      </w:r>
      <w:r w:rsidR="004D4E62">
        <w:rPr>
          <w:lang w:val="en-US"/>
        </w:rPr>
        <w:t xml:space="preserve"> the regression</w:t>
      </w:r>
      <w:r w:rsidR="00926B19">
        <w:rPr>
          <w:lang w:val="en-US"/>
        </w:rPr>
        <w:t>)</w:t>
      </w:r>
      <w:r w:rsidR="00F950D4">
        <w:rPr>
          <w:lang w:val="en-US"/>
        </w:rPr>
        <w:t xml:space="preserve"> for the multiple regressions were all less than </w:t>
      </w:r>
      <w:r w:rsidR="00AB2159">
        <w:rPr>
          <w:lang w:val="en-US"/>
        </w:rPr>
        <w:t>0.4</w:t>
      </w:r>
      <w:r w:rsidR="004D4E62">
        <w:rPr>
          <w:lang w:val="en-US"/>
        </w:rPr>
        <w:t xml:space="preserve">. </w:t>
      </w:r>
      <w:r w:rsidR="00AB4812">
        <w:rPr>
          <w:lang w:val="en-US"/>
        </w:rPr>
        <w:t xml:space="preserve">No combination of the previous years’ </w:t>
      </w:r>
      <w:r w:rsidR="00632468">
        <w:rPr>
          <w:lang w:val="en-US"/>
        </w:rPr>
        <w:t>SWE improved the fit significantly from the single regression.</w:t>
      </w:r>
      <w:r w:rsidR="00C91155">
        <w:rPr>
          <w:lang w:val="en-US"/>
        </w:rPr>
        <w:t xml:space="preserve"> Because of the low determination, multi-linear regression assumptions were not evaluated.</w:t>
      </w:r>
    </w:p>
    <w:p w14:paraId="7621D7B3" w14:textId="1505E125" w:rsidR="00066BE7" w:rsidRDefault="00AB2159" w:rsidP="00AB2159">
      <w:pPr>
        <w:pStyle w:val="ParaText"/>
        <w:jc w:val="center"/>
        <w:rPr>
          <w:lang w:val="en-US"/>
        </w:rPr>
      </w:pPr>
      <w:r>
        <w:rPr>
          <w:noProof/>
        </w:rPr>
        <w:lastRenderedPageBreak/>
        <w:drawing>
          <wp:inline distT="0" distB="0" distL="0" distR="0" wp14:anchorId="184C7EBD" wp14:editId="5BA64730">
            <wp:extent cx="4942936" cy="27550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571" cy="2761538"/>
                    </a:xfrm>
                    <a:prstGeom prst="rect">
                      <a:avLst/>
                    </a:prstGeom>
                    <a:noFill/>
                    <a:ln>
                      <a:noFill/>
                    </a:ln>
                  </pic:spPr>
                </pic:pic>
              </a:graphicData>
            </a:graphic>
          </wp:inline>
        </w:drawing>
      </w:r>
    </w:p>
    <w:p w14:paraId="148B2B5E" w14:textId="77777777" w:rsidR="00AB2159" w:rsidRDefault="00AB2159" w:rsidP="00AB2159">
      <w:pPr>
        <w:pStyle w:val="ParaText"/>
        <w:keepNext/>
        <w:jc w:val="center"/>
      </w:pPr>
      <w:r>
        <w:rPr>
          <w:noProof/>
          <w:lang w:val="en-US"/>
        </w:rPr>
        <w:drawing>
          <wp:inline distT="0" distB="0" distL="0" distR="0" wp14:anchorId="26612D85" wp14:editId="634E2386">
            <wp:extent cx="5003321" cy="2875840"/>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8138" cy="2878609"/>
                    </a:xfrm>
                    <a:prstGeom prst="rect">
                      <a:avLst/>
                    </a:prstGeom>
                    <a:noFill/>
                    <a:ln>
                      <a:noFill/>
                    </a:ln>
                  </pic:spPr>
                </pic:pic>
              </a:graphicData>
            </a:graphic>
          </wp:inline>
        </w:drawing>
      </w:r>
    </w:p>
    <w:p w14:paraId="3A0B6D6C" w14:textId="16A25F6A" w:rsidR="00AB2159" w:rsidRDefault="00AB2159" w:rsidP="00AB2159">
      <w:pPr>
        <w:pStyle w:val="Caption"/>
      </w:pPr>
      <w:bookmarkStart w:id="15" w:name="_Ref30496821"/>
      <w:r>
        <w:t xml:space="preserve">Figure </w:t>
      </w:r>
      <w:r w:rsidR="00AC41F6">
        <w:fldChar w:fldCharType="begin"/>
      </w:r>
      <w:r w:rsidR="00AC41F6">
        <w:instrText xml:space="preserve"> SEQ Figure \* ARABIC </w:instrText>
      </w:r>
      <w:r w:rsidR="00AC41F6">
        <w:fldChar w:fldCharType="separate"/>
      </w:r>
      <w:r>
        <w:rPr>
          <w:noProof/>
        </w:rPr>
        <w:t>13</w:t>
      </w:r>
      <w:r w:rsidR="00AC41F6">
        <w:rPr>
          <w:noProof/>
        </w:rPr>
        <w:fldChar w:fldCharType="end"/>
      </w:r>
      <w:bookmarkEnd w:id="15"/>
      <w:r>
        <w:t>: Single linear regressions between August/September total stream</w:t>
      </w:r>
      <w:r w:rsidR="00A61A66">
        <w:t xml:space="preserve">flow </w:t>
      </w:r>
      <w:r>
        <w:t>volume and winter total SWE for the previous three water years</w:t>
      </w:r>
    </w:p>
    <w:p w14:paraId="1D9B00B7" w14:textId="2E6284BE" w:rsidR="00AB2159" w:rsidRPr="00E7775B" w:rsidRDefault="00AB2159" w:rsidP="00AB2159">
      <w:pPr>
        <w:pStyle w:val="ParaText"/>
        <w:jc w:val="center"/>
        <w:rPr>
          <w:lang w:val="en-US"/>
        </w:rPr>
      </w:pPr>
    </w:p>
    <w:p w14:paraId="1D2B9980" w14:textId="4A8D9936" w:rsidR="000B1441" w:rsidRDefault="00462412" w:rsidP="004E6DFE">
      <w:pPr>
        <w:pStyle w:val="Heading3"/>
      </w:pPr>
      <w:r>
        <w:t xml:space="preserve">Seasonal Decomposition </w:t>
      </w:r>
    </w:p>
    <w:p w14:paraId="53186F03" w14:textId="388D3C8E" w:rsidR="00BB4D84" w:rsidRDefault="00295042" w:rsidP="00415FA7">
      <w:pPr>
        <w:pStyle w:val="ParaText"/>
        <w:rPr>
          <w:lang w:val="en-US"/>
        </w:rPr>
      </w:pPr>
      <w:r>
        <w:rPr>
          <w:lang w:val="en-US"/>
        </w:rPr>
        <w:t xml:space="preserve">Finally, the analysis </w:t>
      </w:r>
      <w:r w:rsidR="004B6701">
        <w:rPr>
          <w:lang w:val="en-US"/>
        </w:rPr>
        <w:t>included</w:t>
      </w:r>
      <w:r w:rsidRPr="00280832">
        <w:rPr>
          <w:lang w:val="en-US"/>
        </w:rPr>
        <w:t xml:space="preserve"> </w:t>
      </w:r>
      <w:r w:rsidR="006440D2" w:rsidRPr="00280832">
        <w:rPr>
          <w:lang w:val="en-US"/>
        </w:rPr>
        <w:t xml:space="preserve">a </w:t>
      </w:r>
      <w:r w:rsidR="009F0F61" w:rsidRPr="00280832">
        <w:rPr>
          <w:lang w:val="en-US"/>
        </w:rPr>
        <w:t>s</w:t>
      </w:r>
      <w:r w:rsidR="00207B54" w:rsidRPr="00280832">
        <w:rPr>
          <w:lang w:val="en-US"/>
        </w:rPr>
        <w:t xml:space="preserve">easonal </w:t>
      </w:r>
      <w:r w:rsidR="00335A72" w:rsidRPr="00280832">
        <w:rPr>
          <w:lang w:val="en-US"/>
        </w:rPr>
        <w:t xml:space="preserve">decomposition of the streamflow timeseries </w:t>
      </w:r>
      <w:r w:rsidR="00CD1F3D" w:rsidRPr="00280832">
        <w:rPr>
          <w:lang w:val="en-US"/>
        </w:rPr>
        <w:t xml:space="preserve">that </w:t>
      </w:r>
      <w:r w:rsidR="00335A72" w:rsidRPr="00280832">
        <w:rPr>
          <w:lang w:val="en-US"/>
        </w:rPr>
        <w:t>was compared to SWE</w:t>
      </w:r>
      <w:r w:rsidR="00CD1F3D" w:rsidRPr="00280832">
        <w:rPr>
          <w:lang w:val="en-US"/>
        </w:rPr>
        <w:t xml:space="preserve">. </w:t>
      </w:r>
      <w:r w:rsidR="00D61C61" w:rsidRPr="00280832">
        <w:rPr>
          <w:lang w:val="en-US"/>
        </w:rPr>
        <w:t>The monthly</w:t>
      </w:r>
      <w:r w:rsidR="00D61C61">
        <w:rPr>
          <w:lang w:val="en-US"/>
        </w:rPr>
        <w:t xml:space="preserve"> mean timeseries produced an adequate seasonal decomposition</w:t>
      </w:r>
      <w:r w:rsidR="005E44D0">
        <w:rPr>
          <w:lang w:val="en-US"/>
        </w:rPr>
        <w:t xml:space="preserve"> </w:t>
      </w:r>
      <w:r w:rsidR="005E44D0">
        <w:rPr>
          <w:lang w:val="en-US"/>
        </w:rPr>
        <w:lastRenderedPageBreak/>
        <w:t xml:space="preserve">with both a </w:t>
      </w:r>
      <w:r w:rsidR="00C86141">
        <w:rPr>
          <w:lang w:val="en-US"/>
        </w:rPr>
        <w:t xml:space="preserve">long-term </w:t>
      </w:r>
      <w:r w:rsidR="007E790D">
        <w:rPr>
          <w:lang w:val="en-US"/>
        </w:rPr>
        <w:t>trend</w:t>
      </w:r>
      <w:r w:rsidR="003909A4">
        <w:rPr>
          <w:lang w:val="en-US"/>
        </w:rPr>
        <w:t xml:space="preserve"> (base flow)</w:t>
      </w:r>
      <w:r w:rsidR="007E790D">
        <w:rPr>
          <w:lang w:val="en-US"/>
        </w:rPr>
        <w:t xml:space="preserve">, </w:t>
      </w:r>
      <w:r w:rsidR="005E44D0">
        <w:rPr>
          <w:lang w:val="en-US"/>
        </w:rPr>
        <w:t>regular seasonal component</w:t>
      </w:r>
      <w:r w:rsidR="00914C35">
        <w:rPr>
          <w:lang w:val="en-US"/>
        </w:rPr>
        <w:t xml:space="preserve"> (seasonal base flow and </w:t>
      </w:r>
      <w:r w:rsidR="00C53E6E">
        <w:rPr>
          <w:lang w:val="en-US"/>
        </w:rPr>
        <w:t xml:space="preserve">seasonal </w:t>
      </w:r>
      <w:r w:rsidR="00914C35">
        <w:rPr>
          <w:lang w:val="en-US"/>
        </w:rPr>
        <w:t>runoff)</w:t>
      </w:r>
      <w:r w:rsidR="005E44D0">
        <w:rPr>
          <w:lang w:val="en-US"/>
        </w:rPr>
        <w:t xml:space="preserve">, </w:t>
      </w:r>
      <w:r w:rsidR="007E790D">
        <w:rPr>
          <w:lang w:val="en-US"/>
        </w:rPr>
        <w:t xml:space="preserve">and </w:t>
      </w:r>
      <w:r w:rsidR="00D954B7">
        <w:rPr>
          <w:lang w:val="en-US"/>
        </w:rPr>
        <w:t>(</w:t>
      </w:r>
      <w:r w:rsidR="007E790D">
        <w:rPr>
          <w:lang w:val="en-US"/>
        </w:rPr>
        <w:t>normally distributed</w:t>
      </w:r>
      <w:r w:rsidR="00D954B7">
        <w:rPr>
          <w:lang w:val="en-US"/>
        </w:rPr>
        <w:t>)</w:t>
      </w:r>
      <w:r w:rsidR="007E790D">
        <w:rPr>
          <w:lang w:val="en-US"/>
        </w:rPr>
        <w:t xml:space="preserve"> residuals </w:t>
      </w:r>
      <w:r w:rsidR="0052466D">
        <w:rPr>
          <w:lang w:val="en-US"/>
        </w:rPr>
        <w:t xml:space="preserve">(single occurring flow events) </w:t>
      </w:r>
      <w:r w:rsidR="00D954B7">
        <w:rPr>
          <w:lang w:val="en-US"/>
        </w:rPr>
        <w:t>a</w:t>
      </w:r>
      <w:r w:rsidR="002B0D2E">
        <w:rPr>
          <w:lang w:val="en-US"/>
        </w:rPr>
        <w:t xml:space="preserve">s shown in </w:t>
      </w:r>
      <w:r w:rsidR="00BC56AA">
        <w:rPr>
          <w:lang w:val="en-US"/>
        </w:rPr>
        <w:fldChar w:fldCharType="begin"/>
      </w:r>
      <w:r w:rsidR="00BC56AA">
        <w:rPr>
          <w:lang w:val="en-US"/>
        </w:rPr>
        <w:instrText xml:space="preserve"> REF _Ref30408051 \h </w:instrText>
      </w:r>
      <w:r w:rsidR="00BC56AA">
        <w:rPr>
          <w:lang w:val="en-US"/>
        </w:rPr>
      </w:r>
      <w:r w:rsidR="00BC56AA">
        <w:rPr>
          <w:lang w:val="en-US"/>
        </w:rPr>
        <w:fldChar w:fldCharType="separate"/>
      </w:r>
      <w:r w:rsidR="00391A25" w:rsidRPr="00DF69DF">
        <w:t xml:space="preserve">Figure </w:t>
      </w:r>
      <w:r w:rsidR="00391A25">
        <w:rPr>
          <w:noProof/>
        </w:rPr>
        <w:t>14</w:t>
      </w:r>
      <w:r w:rsidR="00BC56AA">
        <w:rPr>
          <w:lang w:val="en-US"/>
        </w:rPr>
        <w:fldChar w:fldCharType="end"/>
      </w:r>
      <w:r w:rsidR="00D954B7">
        <w:rPr>
          <w:lang w:val="en-US"/>
        </w:rPr>
        <w:t xml:space="preserve">. </w:t>
      </w:r>
      <w:r w:rsidR="00522461">
        <w:rPr>
          <w:lang w:val="en-US"/>
        </w:rPr>
        <w:t>All trends are the same length as the provided input data</w:t>
      </w:r>
      <w:r w:rsidR="000A31C2">
        <w:rPr>
          <w:lang w:val="en-US"/>
        </w:rPr>
        <w:t xml:space="preserve"> </w:t>
      </w:r>
      <w:r w:rsidR="00522461">
        <w:rPr>
          <w:lang w:val="en-US"/>
        </w:rPr>
        <w:t xml:space="preserve">set. </w:t>
      </w:r>
      <w:r w:rsidR="008327B9">
        <w:rPr>
          <w:lang w:val="en-US"/>
        </w:rPr>
        <w:t xml:space="preserve">More resolute models using daily or weekly data did not </w:t>
      </w:r>
      <w:r w:rsidR="00F07EE7">
        <w:rPr>
          <w:lang w:val="en-US"/>
        </w:rPr>
        <w:t xml:space="preserve">provide better model performance. </w:t>
      </w:r>
      <w:r w:rsidR="006D1D3B">
        <w:rPr>
          <w:lang w:val="en-US"/>
        </w:rPr>
        <w:t>When looking at these figures</w:t>
      </w:r>
      <w:r w:rsidR="0053179B">
        <w:rPr>
          <w:lang w:val="en-US"/>
        </w:rPr>
        <w:t xml:space="preserve">, the </w:t>
      </w:r>
      <w:r w:rsidR="001204B6">
        <w:rPr>
          <w:lang w:val="en-US"/>
        </w:rPr>
        <w:t xml:space="preserve">observed data can be reconstructed by multiplying the long-term trend by the seasonal component and the residuals. </w:t>
      </w:r>
    </w:p>
    <w:p w14:paraId="0D149971" w14:textId="052A819C" w:rsidR="009261DF" w:rsidRDefault="00FB15B2" w:rsidP="009261DF">
      <w:pPr>
        <w:pStyle w:val="ParaText"/>
        <w:rPr>
          <w:lang w:val="en-US"/>
        </w:rPr>
      </w:pPr>
      <w:r>
        <w:rPr>
          <w:lang w:val="en-US"/>
        </w:rPr>
        <w:fldChar w:fldCharType="begin"/>
      </w:r>
      <w:r>
        <w:rPr>
          <w:lang w:val="en-US"/>
        </w:rPr>
        <w:instrText xml:space="preserve"> REF _Ref30408756 \h </w:instrText>
      </w:r>
      <w:r>
        <w:rPr>
          <w:lang w:val="en-US"/>
        </w:rPr>
      </w:r>
      <w:r>
        <w:rPr>
          <w:lang w:val="en-US"/>
        </w:rPr>
        <w:fldChar w:fldCharType="separate"/>
      </w:r>
      <w:r w:rsidR="00391A25">
        <w:t xml:space="preserve">Figure </w:t>
      </w:r>
      <w:r w:rsidR="00391A25">
        <w:rPr>
          <w:noProof/>
        </w:rPr>
        <w:t>15</w:t>
      </w:r>
      <w:r>
        <w:rPr>
          <w:lang w:val="en-US"/>
        </w:rPr>
        <w:fldChar w:fldCharType="end"/>
      </w:r>
      <w:r>
        <w:rPr>
          <w:lang w:val="en-US"/>
        </w:rPr>
        <w:t xml:space="preserve"> shows the </w:t>
      </w:r>
      <w:r w:rsidR="009261DF">
        <w:rPr>
          <w:lang w:val="en-US"/>
        </w:rPr>
        <w:t xml:space="preserve">seasonal component of flow </w:t>
      </w:r>
      <w:r w:rsidR="00FF3711">
        <w:rPr>
          <w:lang w:val="en-US"/>
        </w:rPr>
        <w:t xml:space="preserve">and the residuals compared to SWE. The </w:t>
      </w:r>
      <w:r w:rsidR="00443E02">
        <w:rPr>
          <w:lang w:val="en-US"/>
        </w:rPr>
        <w:t xml:space="preserve">seasonal flow component </w:t>
      </w:r>
      <w:r w:rsidR="009261DF">
        <w:rPr>
          <w:lang w:val="en-US"/>
        </w:rPr>
        <w:t xml:space="preserve">lags winter snowfall and some </w:t>
      </w:r>
      <w:r w:rsidR="00443E02">
        <w:rPr>
          <w:lang w:val="en-US"/>
        </w:rPr>
        <w:t xml:space="preserve">of the local </w:t>
      </w:r>
      <w:r w:rsidR="000469A5">
        <w:rPr>
          <w:lang w:val="en-US"/>
        </w:rPr>
        <w:t xml:space="preserve">maximums and minimums of the </w:t>
      </w:r>
      <w:r w:rsidR="00573D43">
        <w:rPr>
          <w:lang w:val="en-US"/>
        </w:rPr>
        <w:t xml:space="preserve">residuals visually coincide with </w:t>
      </w:r>
      <w:r w:rsidR="009261DF">
        <w:rPr>
          <w:lang w:val="en-US"/>
        </w:rPr>
        <w:t>large</w:t>
      </w:r>
      <w:r w:rsidR="00057657">
        <w:rPr>
          <w:lang w:val="en-US"/>
        </w:rPr>
        <w:t>r</w:t>
      </w:r>
      <w:r w:rsidR="009261DF">
        <w:rPr>
          <w:lang w:val="en-US"/>
        </w:rPr>
        <w:t xml:space="preserve"> snow fall events of the same year. </w:t>
      </w:r>
    </w:p>
    <w:p w14:paraId="6D5150CD" w14:textId="092454B7" w:rsidR="00F76E84" w:rsidRDefault="004A23F5" w:rsidP="009261DF">
      <w:pPr>
        <w:pStyle w:val="ParaText"/>
        <w:rPr>
          <w:lang w:val="en-US"/>
        </w:rPr>
      </w:pPr>
      <w:r>
        <w:rPr>
          <w:lang w:val="en-US"/>
        </w:rPr>
        <w:fldChar w:fldCharType="begin"/>
      </w:r>
      <w:r>
        <w:rPr>
          <w:lang w:val="en-US"/>
        </w:rPr>
        <w:instrText xml:space="preserve"> REF _Ref30409346 \h </w:instrText>
      </w:r>
      <w:r>
        <w:rPr>
          <w:lang w:val="en-US"/>
        </w:rPr>
      </w:r>
      <w:r>
        <w:rPr>
          <w:lang w:val="en-US"/>
        </w:rPr>
        <w:fldChar w:fldCharType="separate"/>
      </w:r>
      <w:r w:rsidR="00391A25">
        <w:t xml:space="preserve">Figure </w:t>
      </w:r>
      <w:r w:rsidR="00391A25">
        <w:rPr>
          <w:noProof/>
        </w:rPr>
        <w:t>16</w:t>
      </w:r>
      <w:r>
        <w:rPr>
          <w:lang w:val="en-US"/>
        </w:rPr>
        <w:fldChar w:fldCharType="end"/>
      </w:r>
      <w:r w:rsidRPr="004A23F5">
        <w:t xml:space="preserve"> </w:t>
      </w:r>
      <w:r>
        <w:t>shows a t</w:t>
      </w:r>
      <w:r w:rsidRPr="004A23F5">
        <w:rPr>
          <w:lang w:val="en-US"/>
        </w:rPr>
        <w:t>rend line comparison of the monthly mean time series decomposition of streamflow at USGS Gauge 14209000 (Oak Grove Fork</w:t>
      </w:r>
      <w:r w:rsidR="0062357C">
        <w:rPr>
          <w:lang w:val="en-US"/>
        </w:rPr>
        <w:t>)</w:t>
      </w:r>
      <w:r w:rsidRPr="004A23F5">
        <w:rPr>
          <w:lang w:val="en-US"/>
        </w:rPr>
        <w:t xml:space="preserve"> to monthly mean SWE. </w:t>
      </w:r>
      <w:r w:rsidR="00822E77">
        <w:rPr>
          <w:lang w:val="en-US"/>
        </w:rPr>
        <w:t xml:space="preserve">Statistics such as r-squared </w:t>
      </w:r>
      <w:r w:rsidR="00EB445C">
        <w:rPr>
          <w:lang w:val="en-US"/>
        </w:rPr>
        <w:t xml:space="preserve">and p-values are purposefully </w:t>
      </w:r>
      <w:r w:rsidR="00194EDE">
        <w:rPr>
          <w:lang w:val="en-US"/>
        </w:rPr>
        <w:t>omitted</w:t>
      </w:r>
      <w:r w:rsidR="00F5357F">
        <w:rPr>
          <w:lang w:val="en-US"/>
        </w:rPr>
        <w:t xml:space="preserve"> </w:t>
      </w:r>
      <w:r w:rsidR="008B6BBC">
        <w:rPr>
          <w:lang w:val="en-US"/>
        </w:rPr>
        <w:t>as this comparison is for</w:t>
      </w:r>
      <w:r w:rsidR="00214821">
        <w:rPr>
          <w:lang w:val="en-US"/>
        </w:rPr>
        <w:t xml:space="preserve"> visual analysis only</w:t>
      </w:r>
      <w:r w:rsidR="00E040A7">
        <w:rPr>
          <w:lang w:val="en-US"/>
        </w:rPr>
        <w:t xml:space="preserve">. </w:t>
      </w:r>
      <w:r w:rsidR="00D67F1B">
        <w:rPr>
          <w:lang w:val="en-US"/>
        </w:rPr>
        <w:t>A</w:t>
      </w:r>
      <w:r w:rsidR="00A00E36">
        <w:rPr>
          <w:lang w:val="en-US"/>
        </w:rPr>
        <w:t xml:space="preserve"> double-humped seasonal trend </w:t>
      </w:r>
      <w:r w:rsidR="00D67F1B">
        <w:rPr>
          <w:lang w:val="en-US"/>
        </w:rPr>
        <w:t>is clearly observed at both gauges, the context for which</w:t>
      </w:r>
      <w:r w:rsidR="00C36273">
        <w:rPr>
          <w:lang w:val="en-US"/>
        </w:rPr>
        <w:t xml:space="preserve"> is examined in the discussion section.</w:t>
      </w:r>
    </w:p>
    <w:p w14:paraId="76A9C034" w14:textId="39F3C8D3" w:rsidR="00252339" w:rsidRDefault="004A23F5" w:rsidP="009261DF">
      <w:pPr>
        <w:pStyle w:val="ParaText"/>
        <w:rPr>
          <w:lang w:val="en-US"/>
        </w:rPr>
      </w:pPr>
      <w:r w:rsidRPr="004A23F5">
        <w:rPr>
          <w:lang w:val="en-US"/>
        </w:rPr>
        <w:t xml:space="preserve">Residuals of the streamflow time series are </w:t>
      </w:r>
      <w:r w:rsidR="00F76E84">
        <w:rPr>
          <w:lang w:val="en-US"/>
        </w:rPr>
        <w:t xml:space="preserve">usually </w:t>
      </w:r>
      <w:r w:rsidRPr="004A23F5">
        <w:rPr>
          <w:lang w:val="en-US"/>
        </w:rPr>
        <w:t>normally distributed</w:t>
      </w:r>
      <w:r w:rsidR="00F76E84">
        <w:rPr>
          <w:lang w:val="en-US"/>
        </w:rPr>
        <w:t>, as shown in the figure,</w:t>
      </w:r>
      <w:r w:rsidRPr="004A23F5">
        <w:rPr>
          <w:lang w:val="en-US"/>
        </w:rPr>
        <w:t xml:space="preserve"> suggesting that the seasonal and trend </w:t>
      </w:r>
      <w:r w:rsidR="00A63A39">
        <w:rPr>
          <w:lang w:val="en-US"/>
        </w:rPr>
        <w:t xml:space="preserve">flow </w:t>
      </w:r>
      <w:r w:rsidRPr="004A23F5">
        <w:rPr>
          <w:lang w:val="en-US"/>
        </w:rPr>
        <w:t>components adequately describe the data.</w:t>
      </w:r>
      <w:r w:rsidR="00B71852">
        <w:rPr>
          <w:lang w:val="en-US"/>
        </w:rPr>
        <w:t xml:space="preserve"> SWE and </w:t>
      </w:r>
      <w:r w:rsidR="0043091D">
        <w:rPr>
          <w:lang w:val="en-US"/>
        </w:rPr>
        <w:t xml:space="preserve">both </w:t>
      </w:r>
      <w:r w:rsidR="00B71852">
        <w:rPr>
          <w:lang w:val="en-US"/>
        </w:rPr>
        <w:t xml:space="preserve">the seasonal </w:t>
      </w:r>
      <w:r w:rsidR="0043091D">
        <w:rPr>
          <w:lang w:val="en-US"/>
        </w:rPr>
        <w:t xml:space="preserve">and residual </w:t>
      </w:r>
      <w:r w:rsidR="00B71852">
        <w:rPr>
          <w:lang w:val="en-US"/>
        </w:rPr>
        <w:t xml:space="preserve">component </w:t>
      </w:r>
      <w:r w:rsidR="0043091D">
        <w:rPr>
          <w:lang w:val="en-US"/>
        </w:rPr>
        <w:t xml:space="preserve">show some positive correlation. </w:t>
      </w:r>
      <w:r w:rsidR="00814B8A">
        <w:rPr>
          <w:lang w:val="en-US"/>
        </w:rPr>
        <w:t>This relationship is expected as SWE</w:t>
      </w:r>
      <w:r w:rsidR="00E31D08">
        <w:rPr>
          <w:lang w:val="en-US"/>
        </w:rPr>
        <w:t xml:space="preserve"> </w:t>
      </w:r>
      <w:r w:rsidR="00D46C91">
        <w:rPr>
          <w:lang w:val="en-US"/>
        </w:rPr>
        <w:t xml:space="preserve">at the end of the season </w:t>
      </w:r>
      <w:r w:rsidR="00814B8A">
        <w:rPr>
          <w:lang w:val="en-US"/>
        </w:rPr>
        <w:t>should be correlated to seasonal spring high flows</w:t>
      </w:r>
      <w:r w:rsidR="00B84216">
        <w:rPr>
          <w:lang w:val="en-US"/>
        </w:rPr>
        <w:t xml:space="preserve"> and as the snow melts </w:t>
      </w:r>
      <w:r w:rsidR="007A0DB2">
        <w:rPr>
          <w:lang w:val="en-US"/>
        </w:rPr>
        <w:t xml:space="preserve">as does the </w:t>
      </w:r>
      <w:r w:rsidR="001B72BE">
        <w:rPr>
          <w:lang w:val="en-US"/>
        </w:rPr>
        <w:t>seasonal flowrate</w:t>
      </w:r>
      <w:r w:rsidR="00EF00EF">
        <w:rPr>
          <w:lang w:val="en-US"/>
        </w:rPr>
        <w:t>.</w:t>
      </w:r>
      <w:r w:rsidR="00814B8A">
        <w:rPr>
          <w:lang w:val="en-US"/>
        </w:rPr>
        <w:t xml:space="preserve"> </w:t>
      </w:r>
      <w:r w:rsidR="001B72BE">
        <w:rPr>
          <w:lang w:val="en-US"/>
        </w:rPr>
        <w:t>O</w:t>
      </w:r>
      <w:r w:rsidR="00127DBB">
        <w:rPr>
          <w:lang w:val="en-US"/>
        </w:rPr>
        <w:t xml:space="preserve">utliers of either low or high snowpack years </w:t>
      </w:r>
      <w:r w:rsidR="00FA24F3">
        <w:rPr>
          <w:lang w:val="en-US"/>
        </w:rPr>
        <w:t>c</w:t>
      </w:r>
      <w:r w:rsidR="00127DBB">
        <w:rPr>
          <w:lang w:val="en-US"/>
        </w:rPr>
        <w:t>ould be captured in the residual component of the streamflow decomposition</w:t>
      </w:r>
      <w:r w:rsidR="00FA24F3">
        <w:rPr>
          <w:lang w:val="en-US"/>
        </w:rPr>
        <w:t>, but this was not observed</w:t>
      </w:r>
      <w:r w:rsidR="00127DBB">
        <w:rPr>
          <w:lang w:val="en-US"/>
        </w:rPr>
        <w:t xml:space="preserve">. </w:t>
      </w:r>
      <w:r w:rsidR="00252339">
        <w:rPr>
          <w:lang w:val="en-US"/>
        </w:rPr>
        <w:t xml:space="preserve">The long-term trend </w:t>
      </w:r>
      <w:r w:rsidR="00C10CC8">
        <w:rPr>
          <w:lang w:val="en-US"/>
        </w:rPr>
        <w:t>is interesting because</w:t>
      </w:r>
      <w:r w:rsidR="00775400">
        <w:rPr>
          <w:lang w:val="en-US"/>
        </w:rPr>
        <w:t xml:space="preserve"> 1) variation remains in the data, and 2)</w:t>
      </w:r>
      <w:r w:rsidR="00C10CC8">
        <w:rPr>
          <w:lang w:val="en-US"/>
        </w:rPr>
        <w:t xml:space="preserve"> </w:t>
      </w:r>
      <w:r w:rsidR="006A20D8">
        <w:rPr>
          <w:lang w:val="en-US"/>
        </w:rPr>
        <w:t xml:space="preserve">it does not show </w:t>
      </w:r>
      <w:r w:rsidR="007948EB">
        <w:rPr>
          <w:lang w:val="en-US"/>
        </w:rPr>
        <w:t>(any visually obvious)</w:t>
      </w:r>
      <w:r w:rsidR="00775400">
        <w:rPr>
          <w:lang w:val="en-US"/>
        </w:rPr>
        <w:t xml:space="preserve"> upwards or down</w:t>
      </w:r>
      <w:r w:rsidR="0062357C">
        <w:rPr>
          <w:lang w:val="en-US"/>
        </w:rPr>
        <w:t>-</w:t>
      </w:r>
      <w:r w:rsidR="00775400">
        <w:rPr>
          <w:lang w:val="en-US"/>
        </w:rPr>
        <w:t xml:space="preserve">wards trend. The long-term trend </w:t>
      </w:r>
      <w:r w:rsidR="00A8161F">
        <w:rPr>
          <w:lang w:val="en-US"/>
        </w:rPr>
        <w:t xml:space="preserve">does not correlate well </w:t>
      </w:r>
      <w:r w:rsidR="006845F3">
        <w:rPr>
          <w:lang w:val="en-US"/>
        </w:rPr>
        <w:t xml:space="preserve">with SWE data and thus must be a factor of </w:t>
      </w:r>
      <w:r w:rsidR="006971C3">
        <w:rPr>
          <w:lang w:val="en-US"/>
        </w:rPr>
        <w:t xml:space="preserve">base flow from </w:t>
      </w:r>
      <w:r w:rsidR="004B2A2B">
        <w:rPr>
          <w:lang w:val="en-US"/>
        </w:rPr>
        <w:t xml:space="preserve">groundwater. </w:t>
      </w:r>
      <w:r w:rsidR="00661A12">
        <w:rPr>
          <w:lang w:val="en-US"/>
        </w:rPr>
        <w:t xml:space="preserve">Further analysis could explore decomposition of the SWE data set to statistically correlate the seasonal components of the SWE data and seasonal components of the streamflow data to remove the noise (or banding as seen in </w:t>
      </w:r>
      <w:r w:rsidR="00661A12">
        <w:rPr>
          <w:lang w:val="en-US"/>
        </w:rPr>
        <w:fldChar w:fldCharType="begin"/>
      </w:r>
      <w:r w:rsidR="00661A12">
        <w:rPr>
          <w:lang w:val="en-US"/>
        </w:rPr>
        <w:instrText xml:space="preserve"> REF _Ref30409346 \h </w:instrText>
      </w:r>
      <w:r w:rsidR="00661A12">
        <w:rPr>
          <w:lang w:val="en-US"/>
        </w:rPr>
      </w:r>
      <w:r w:rsidR="00661A12">
        <w:rPr>
          <w:lang w:val="en-US"/>
        </w:rPr>
        <w:fldChar w:fldCharType="separate"/>
      </w:r>
      <w:r w:rsidR="00661A12">
        <w:t xml:space="preserve">Figure </w:t>
      </w:r>
      <w:r w:rsidR="00661A12">
        <w:rPr>
          <w:noProof/>
        </w:rPr>
        <w:t>16</w:t>
      </w:r>
      <w:r w:rsidR="00661A12">
        <w:rPr>
          <w:lang w:val="en-US"/>
        </w:rPr>
        <w:fldChar w:fldCharType="end"/>
      </w:r>
      <w:r w:rsidR="00661A12">
        <w:rPr>
          <w:lang w:val="en-US"/>
        </w:rPr>
        <w:t>).</w:t>
      </w:r>
    </w:p>
    <w:p w14:paraId="30DE431E" w14:textId="77777777" w:rsidR="009261DF" w:rsidRDefault="009261DF" w:rsidP="00415FA7">
      <w:pPr>
        <w:pStyle w:val="ParaText"/>
        <w:rPr>
          <w:lang w:val="en-US"/>
        </w:rPr>
      </w:pPr>
    </w:p>
    <w:p w14:paraId="345A4181" w14:textId="77777777" w:rsidR="002B0D2E" w:rsidRDefault="009316F6" w:rsidP="002B0D2E">
      <w:pPr>
        <w:pStyle w:val="ParaText"/>
        <w:keepNext/>
      </w:pPr>
      <w:r>
        <w:rPr>
          <w:noProof/>
          <w:lang w:val="en-US"/>
        </w:rPr>
        <w:lastRenderedPageBreak/>
        <w:drawing>
          <wp:inline distT="0" distB="0" distL="0" distR="0" wp14:anchorId="4CB67B2E" wp14:editId="3A818054">
            <wp:extent cx="5930716" cy="6534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30716" cy="6534150"/>
                    </a:xfrm>
                    <a:prstGeom prst="rect">
                      <a:avLst/>
                    </a:prstGeom>
                    <a:noFill/>
                    <a:ln>
                      <a:noFill/>
                    </a:ln>
                  </pic:spPr>
                </pic:pic>
              </a:graphicData>
            </a:graphic>
          </wp:inline>
        </w:drawing>
      </w:r>
    </w:p>
    <w:p w14:paraId="3A63125E" w14:textId="4F2434D4" w:rsidR="000F01C8" w:rsidRDefault="002B0D2E" w:rsidP="005356EF">
      <w:pPr>
        <w:pStyle w:val="Caption"/>
      </w:pPr>
      <w:bookmarkStart w:id="16" w:name="_Ref30408051"/>
      <w:r w:rsidRPr="00DF69DF">
        <w:t xml:space="preserve">Figure </w:t>
      </w:r>
      <w:r w:rsidR="00AC41F6">
        <w:fldChar w:fldCharType="begin"/>
      </w:r>
      <w:r w:rsidR="00AC41F6">
        <w:instrText xml:space="preserve"> SEQ Figure \* ARABIC </w:instrText>
      </w:r>
      <w:r w:rsidR="00AC41F6">
        <w:fldChar w:fldCharType="separate"/>
      </w:r>
      <w:r w:rsidR="00AB2159">
        <w:rPr>
          <w:noProof/>
        </w:rPr>
        <w:t>14</w:t>
      </w:r>
      <w:r w:rsidR="00AC41F6">
        <w:rPr>
          <w:noProof/>
        </w:rPr>
        <w:fldChar w:fldCharType="end"/>
      </w:r>
      <w:bookmarkEnd w:id="16"/>
      <w:r w:rsidR="00DF69DF">
        <w:t>: Season decom</w:t>
      </w:r>
      <w:r w:rsidR="00F6630C">
        <w:t xml:space="preserve">position of monthly mean streamflow </w:t>
      </w:r>
      <w:r w:rsidR="005241A7">
        <w:t xml:space="preserve">at USGS Gauge </w:t>
      </w:r>
      <w:r w:rsidR="00CB39D0">
        <w:t>14209000</w:t>
      </w:r>
      <w:r w:rsidR="00737AA5">
        <w:t xml:space="preserve"> (Oak Grove Fork)</w:t>
      </w:r>
      <w:r w:rsidR="00CB39D0">
        <w:t xml:space="preserve">. </w:t>
      </w:r>
      <w:r w:rsidR="00737AA5">
        <w:t xml:space="preserve">Top panel: Monthly </w:t>
      </w:r>
      <w:r w:rsidR="00160735">
        <w:t xml:space="preserve">mean observations. Second panel: </w:t>
      </w:r>
      <w:r w:rsidR="00693CC9">
        <w:t xml:space="preserve">Long term trend from decomposition. Third panel: </w:t>
      </w:r>
      <w:r w:rsidR="007172D8">
        <w:t xml:space="preserve">Seasonal trend form from decomposition. Final panel: </w:t>
      </w:r>
      <w:r w:rsidR="00E53060">
        <w:t>Residuals from decomposition.</w:t>
      </w:r>
    </w:p>
    <w:p w14:paraId="19C7B697" w14:textId="77777777" w:rsidR="00415FA7" w:rsidRDefault="00415FA7" w:rsidP="00415FA7"/>
    <w:p w14:paraId="6DBD43C1" w14:textId="77777777" w:rsidR="00415FA7" w:rsidRPr="00415FA7" w:rsidRDefault="00415FA7" w:rsidP="00415FA7"/>
    <w:p w14:paraId="2E0A07C6" w14:textId="77777777" w:rsidR="00280832" w:rsidRDefault="009316F6" w:rsidP="00280832">
      <w:pPr>
        <w:pStyle w:val="ParaText"/>
        <w:keepNext/>
      </w:pPr>
      <w:r>
        <w:rPr>
          <w:noProof/>
          <w:lang w:val="en-US"/>
        </w:rPr>
        <w:drawing>
          <wp:inline distT="0" distB="0" distL="0" distR="0" wp14:anchorId="115F2687" wp14:editId="3EC8BC4D">
            <wp:extent cx="5930716" cy="6534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30716" cy="6534150"/>
                    </a:xfrm>
                    <a:prstGeom prst="rect">
                      <a:avLst/>
                    </a:prstGeom>
                    <a:noFill/>
                    <a:ln>
                      <a:noFill/>
                    </a:ln>
                  </pic:spPr>
                </pic:pic>
              </a:graphicData>
            </a:graphic>
          </wp:inline>
        </w:drawing>
      </w:r>
    </w:p>
    <w:p w14:paraId="3C0B3C30" w14:textId="4783D425" w:rsidR="009316F6" w:rsidRDefault="00280832" w:rsidP="005356EF">
      <w:pPr>
        <w:pStyle w:val="Caption"/>
      </w:pPr>
      <w:bookmarkStart w:id="17" w:name="_Ref30408756"/>
      <w:r>
        <w:t xml:space="preserve">Figure </w:t>
      </w:r>
      <w:r w:rsidR="00AC41F6">
        <w:fldChar w:fldCharType="begin"/>
      </w:r>
      <w:r w:rsidR="00AC41F6">
        <w:instrText xml:space="preserve"> SEQ Figure \* ARABIC </w:instrText>
      </w:r>
      <w:r w:rsidR="00AC41F6">
        <w:fldChar w:fldCharType="separate"/>
      </w:r>
      <w:r w:rsidR="00AB2159">
        <w:rPr>
          <w:noProof/>
        </w:rPr>
        <w:t>15</w:t>
      </w:r>
      <w:r w:rsidR="00AC41F6">
        <w:rPr>
          <w:noProof/>
        </w:rPr>
        <w:fldChar w:fldCharType="end"/>
      </w:r>
      <w:bookmarkEnd w:id="17"/>
      <w:r w:rsidR="00B85319">
        <w:t xml:space="preserve">: </w:t>
      </w:r>
      <w:r w:rsidR="007A1CCF">
        <w:t>Time series c</w:t>
      </w:r>
      <w:r w:rsidR="00B85319">
        <w:t xml:space="preserve">omparison of the </w:t>
      </w:r>
      <w:r w:rsidR="00EC201E">
        <w:t xml:space="preserve">monthly mean </w:t>
      </w:r>
      <w:r w:rsidR="00493594">
        <w:t>time series decomposition</w:t>
      </w:r>
      <w:r w:rsidR="00EC201E">
        <w:t xml:space="preserve"> of</w:t>
      </w:r>
      <w:r w:rsidR="00493594">
        <w:t xml:space="preserve"> </w:t>
      </w:r>
      <w:r w:rsidR="00EC201E">
        <w:t xml:space="preserve">streamflow at USGS Gauge 14209000 (Oak Grove Fork) </w:t>
      </w:r>
      <w:r w:rsidR="00493594">
        <w:t xml:space="preserve">seasonal trend and residuals to monthly mean </w:t>
      </w:r>
      <w:r w:rsidR="00FB15B2">
        <w:t>SWE.</w:t>
      </w:r>
    </w:p>
    <w:p w14:paraId="795A15FC" w14:textId="74D55A1D" w:rsidR="00280832" w:rsidRDefault="00166AAE" w:rsidP="009261DF">
      <w:pPr>
        <w:pStyle w:val="ParaText"/>
        <w:keepNext/>
        <w:jc w:val="center"/>
      </w:pPr>
      <w:r>
        <w:rPr>
          <w:noProof/>
        </w:rPr>
        <w:lastRenderedPageBreak/>
        <w:drawing>
          <wp:inline distT="0" distB="0" distL="0" distR="0" wp14:anchorId="4EC9C008" wp14:editId="56183A21">
            <wp:extent cx="2752725" cy="27181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8373" cy="2723708"/>
                    </a:xfrm>
                    <a:prstGeom prst="rect">
                      <a:avLst/>
                    </a:prstGeom>
                    <a:noFill/>
                    <a:ln>
                      <a:noFill/>
                    </a:ln>
                  </pic:spPr>
                </pic:pic>
              </a:graphicData>
            </a:graphic>
          </wp:inline>
        </w:drawing>
      </w:r>
      <w:r w:rsidR="009316F6">
        <w:rPr>
          <w:noProof/>
          <w:lang w:val="en-US"/>
        </w:rPr>
        <w:drawing>
          <wp:inline distT="0" distB="0" distL="0" distR="0" wp14:anchorId="6D419AAD" wp14:editId="7EB0AAB2">
            <wp:extent cx="2719271" cy="271453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19271" cy="2714534"/>
                    </a:xfrm>
                    <a:prstGeom prst="rect">
                      <a:avLst/>
                    </a:prstGeom>
                    <a:noFill/>
                    <a:ln>
                      <a:noFill/>
                    </a:ln>
                  </pic:spPr>
                </pic:pic>
              </a:graphicData>
            </a:graphic>
          </wp:inline>
        </w:drawing>
      </w:r>
      <w:r w:rsidR="009261DF" w:rsidRPr="009261DF">
        <w:rPr>
          <w:noProof/>
          <w:lang w:val="en-US"/>
        </w:rPr>
        <w:t xml:space="preserve"> </w:t>
      </w:r>
      <w:r w:rsidR="009261DF">
        <w:rPr>
          <w:noProof/>
          <w:lang w:val="en-US"/>
        </w:rPr>
        <w:t xml:space="preserve"> </w:t>
      </w:r>
      <w:r w:rsidR="009261DF">
        <w:rPr>
          <w:noProof/>
          <w:lang w:val="en-US"/>
        </w:rPr>
        <w:drawing>
          <wp:inline distT="0" distB="0" distL="0" distR="0" wp14:anchorId="151AE425" wp14:editId="4A8EED36">
            <wp:extent cx="2731448" cy="2726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1448" cy="2726690"/>
                    </a:xfrm>
                    <a:prstGeom prst="rect">
                      <a:avLst/>
                    </a:prstGeom>
                    <a:noFill/>
                    <a:ln>
                      <a:noFill/>
                    </a:ln>
                  </pic:spPr>
                </pic:pic>
              </a:graphicData>
            </a:graphic>
          </wp:inline>
        </w:drawing>
      </w:r>
    </w:p>
    <w:p w14:paraId="6F90A613" w14:textId="5BB9E38B" w:rsidR="007A1CCF" w:rsidRDefault="00280832" w:rsidP="007A1CCF">
      <w:pPr>
        <w:pStyle w:val="Caption"/>
      </w:pPr>
      <w:bookmarkStart w:id="18" w:name="_Ref30409346"/>
      <w:r>
        <w:t xml:space="preserve">Figure </w:t>
      </w:r>
      <w:r w:rsidR="00AC41F6">
        <w:fldChar w:fldCharType="begin"/>
      </w:r>
      <w:r w:rsidR="00AC41F6">
        <w:instrText xml:space="preserve"> SEQ Figure \* ARABIC </w:instrText>
      </w:r>
      <w:r w:rsidR="00AC41F6">
        <w:fldChar w:fldCharType="separate"/>
      </w:r>
      <w:r w:rsidR="00AB2159">
        <w:rPr>
          <w:noProof/>
        </w:rPr>
        <w:t>16</w:t>
      </w:r>
      <w:r w:rsidR="00AC41F6">
        <w:rPr>
          <w:noProof/>
        </w:rPr>
        <w:fldChar w:fldCharType="end"/>
      </w:r>
      <w:bookmarkEnd w:id="18"/>
      <w:r w:rsidR="00E32CC5">
        <w:t xml:space="preserve">: </w:t>
      </w:r>
      <w:r w:rsidR="007A1CCF">
        <w:t>Trend line comparison of the monthly mean time series decomposition of streamflow at USGS Gauge 14209000 (Oak Grove Fork).</w:t>
      </w:r>
      <w:r w:rsidR="004838B0">
        <w:t xml:space="preserve"> </w:t>
      </w:r>
      <w:r w:rsidR="00693A70">
        <w:t xml:space="preserve">The shaded area around the trend line represent the </w:t>
      </w:r>
      <w:r w:rsidR="00CA66DC">
        <w:t>90</w:t>
      </w:r>
      <w:r w:rsidR="00CA66DC" w:rsidRPr="00CA66DC">
        <w:rPr>
          <w:vertAlign w:val="superscript"/>
        </w:rPr>
        <w:t>th</w:t>
      </w:r>
      <w:r w:rsidR="00CA66DC">
        <w:t xml:space="preserve"> percentile confidence interval</w:t>
      </w:r>
      <w:r w:rsidR="004A0178">
        <w:t xml:space="preserve">. </w:t>
      </w:r>
      <w:r w:rsidR="007B1F7C">
        <w:t xml:space="preserve">Outer </w:t>
      </w:r>
      <w:r w:rsidR="00FC096C">
        <w:t xml:space="preserve">margins show distribution of each </w:t>
      </w:r>
      <w:r w:rsidR="00F23779">
        <w:t xml:space="preserve">result or dataset fit to a kernel density estimator. </w:t>
      </w:r>
      <w:r w:rsidR="00BF2751">
        <w:t xml:space="preserve">Residuals of the streamflow time series </w:t>
      </w:r>
      <w:r w:rsidR="00AE302F">
        <w:t xml:space="preserve">are normally distributed </w:t>
      </w:r>
      <w:r w:rsidR="00A16DD6">
        <w:t xml:space="preserve">suggesting that the seasonal and trend components adequately </w:t>
      </w:r>
      <w:r w:rsidR="004D1007">
        <w:t xml:space="preserve">describe the data. </w:t>
      </w:r>
    </w:p>
    <w:p w14:paraId="15A44D87" w14:textId="08B100A0" w:rsidR="000F01C8" w:rsidRPr="000B1441" w:rsidRDefault="000F01C8" w:rsidP="000F01C8">
      <w:pPr>
        <w:pStyle w:val="ParaText"/>
        <w:rPr>
          <w:lang w:val="en-US"/>
        </w:rPr>
      </w:pPr>
    </w:p>
    <w:p w14:paraId="0835923E" w14:textId="2466F757" w:rsidR="00D0773F" w:rsidRDefault="00D0773F" w:rsidP="00D0773F">
      <w:pPr>
        <w:pStyle w:val="Heading1"/>
      </w:pPr>
      <w:r>
        <w:lastRenderedPageBreak/>
        <w:t>Limitations</w:t>
      </w:r>
    </w:p>
    <w:p w14:paraId="6524A7EC" w14:textId="3B9623A8" w:rsidR="0077632C" w:rsidRDefault="001A2912" w:rsidP="00442186">
      <w:pPr>
        <w:pStyle w:val="Heading3"/>
      </w:pPr>
      <w:r>
        <w:t>Limitations of Data</w:t>
      </w:r>
    </w:p>
    <w:p w14:paraId="6E6F122C" w14:textId="1DCBD888" w:rsidR="00EE0C7A" w:rsidRDefault="00A511A2" w:rsidP="00A511A2">
      <w:pPr>
        <w:pStyle w:val="ParaText"/>
        <w:rPr>
          <w:lang w:val="en-US"/>
        </w:rPr>
      </w:pPr>
      <w:r>
        <w:rPr>
          <w:lang w:val="en-US"/>
        </w:rPr>
        <w:t>The lack of groundwater gauges with</w:t>
      </w:r>
      <w:r w:rsidR="00FC4E67">
        <w:rPr>
          <w:lang w:val="en-US"/>
        </w:rPr>
        <w:t xml:space="preserve"> more than 20 observations over a multi-decadal period of record </w:t>
      </w:r>
      <w:r w:rsidR="0020280F">
        <w:rPr>
          <w:lang w:val="en-US"/>
        </w:rPr>
        <w:t xml:space="preserve">within </w:t>
      </w:r>
      <w:r w:rsidR="00430E8A">
        <w:rPr>
          <w:lang w:val="en-US"/>
        </w:rPr>
        <w:t>the upper basin</w:t>
      </w:r>
      <w:r w:rsidR="0020280F">
        <w:rPr>
          <w:lang w:val="en-US"/>
        </w:rPr>
        <w:t xml:space="preserve"> </w:t>
      </w:r>
      <w:r w:rsidR="00FC4E67">
        <w:rPr>
          <w:lang w:val="en-US"/>
        </w:rPr>
        <w:t xml:space="preserve">presented a major obstacle for analyzing </w:t>
      </w:r>
      <w:r w:rsidR="00A26046">
        <w:rPr>
          <w:lang w:val="en-US"/>
        </w:rPr>
        <w:t>the traversal of water</w:t>
      </w:r>
      <w:r w:rsidR="00257999">
        <w:rPr>
          <w:lang w:val="en-US"/>
        </w:rPr>
        <w:t xml:space="preserve"> between the snowpack and groundwater c</w:t>
      </w:r>
      <w:r w:rsidR="00A26046">
        <w:rPr>
          <w:lang w:val="en-US"/>
        </w:rPr>
        <w:t>onceptual c</w:t>
      </w:r>
      <w:r w:rsidR="00257999">
        <w:rPr>
          <w:lang w:val="en-US"/>
        </w:rPr>
        <w:t>ompartments</w:t>
      </w:r>
      <w:r w:rsidR="00A26046">
        <w:rPr>
          <w:lang w:val="en-US"/>
        </w:rPr>
        <w:t xml:space="preserve">. </w:t>
      </w:r>
      <w:r w:rsidR="0020280F">
        <w:rPr>
          <w:lang w:val="en-US"/>
        </w:rPr>
        <w:t>The</w:t>
      </w:r>
      <w:r w:rsidR="0024212A">
        <w:rPr>
          <w:lang w:val="en-US"/>
        </w:rPr>
        <w:t xml:space="preserve"> specific</w:t>
      </w:r>
      <w:r w:rsidR="0020280F">
        <w:rPr>
          <w:lang w:val="en-US"/>
        </w:rPr>
        <w:t xml:space="preserve"> limiting factors that resulted in this</w:t>
      </w:r>
      <w:r w:rsidR="002474A8">
        <w:rPr>
          <w:lang w:val="en-US"/>
        </w:rPr>
        <w:t xml:space="preserve"> </w:t>
      </w:r>
      <w:r w:rsidR="00F52017">
        <w:rPr>
          <w:lang w:val="en-US"/>
        </w:rPr>
        <w:t xml:space="preserve">sparsity of data </w:t>
      </w:r>
      <w:r w:rsidR="00EE0C7A">
        <w:rPr>
          <w:lang w:val="en-US"/>
        </w:rPr>
        <w:t>were a coincidence of:</w:t>
      </w:r>
    </w:p>
    <w:p w14:paraId="5C48881A" w14:textId="5637707B" w:rsidR="00DC3838" w:rsidRDefault="00C60703" w:rsidP="00EE0C7A">
      <w:pPr>
        <w:pStyle w:val="ParaText"/>
        <w:numPr>
          <w:ilvl w:val="0"/>
          <w:numId w:val="16"/>
        </w:numPr>
        <w:rPr>
          <w:lang w:val="en-US"/>
        </w:rPr>
      </w:pPr>
      <w:r>
        <w:rPr>
          <w:lang w:val="en-US"/>
        </w:rPr>
        <w:t>Lack of well</w:t>
      </w:r>
      <w:r w:rsidR="004100BE">
        <w:rPr>
          <w:lang w:val="en-US"/>
        </w:rPr>
        <w:t xml:space="preserve">s </w:t>
      </w:r>
      <w:r w:rsidR="00C266C8">
        <w:rPr>
          <w:lang w:val="en-US"/>
        </w:rPr>
        <w:t>maintaining long-term observations</w:t>
      </w:r>
      <w:r w:rsidR="00B71A08">
        <w:rPr>
          <w:lang w:val="en-US"/>
        </w:rPr>
        <w:t xml:space="preserve"> in the upper Clackamas Basin.</w:t>
      </w:r>
    </w:p>
    <w:p w14:paraId="0592D191" w14:textId="6CDCB70C" w:rsidR="00C266C8" w:rsidRDefault="00626E1F" w:rsidP="00EE0C7A">
      <w:pPr>
        <w:pStyle w:val="ParaText"/>
        <w:numPr>
          <w:ilvl w:val="0"/>
          <w:numId w:val="16"/>
        </w:numPr>
        <w:rPr>
          <w:lang w:val="en-US"/>
        </w:rPr>
      </w:pPr>
      <w:r>
        <w:rPr>
          <w:lang w:val="en-US"/>
        </w:rPr>
        <w:t>Wells with periods of record that did not overlap, preventing effective correlations</w:t>
      </w:r>
      <w:r w:rsidR="00E724CB">
        <w:rPr>
          <w:lang w:val="en-US"/>
        </w:rPr>
        <w:t xml:space="preserve"> to expand/patch </w:t>
      </w:r>
      <w:r w:rsidR="00430E8A">
        <w:rPr>
          <w:lang w:val="en-US"/>
        </w:rPr>
        <w:t>data gaps in the</w:t>
      </w:r>
      <w:r w:rsidR="00E724CB">
        <w:rPr>
          <w:lang w:val="en-US"/>
        </w:rPr>
        <w:t xml:space="preserve"> records</w:t>
      </w:r>
      <w:r w:rsidR="004C4074">
        <w:rPr>
          <w:lang w:val="en-US"/>
        </w:rPr>
        <w:t>.</w:t>
      </w:r>
    </w:p>
    <w:p w14:paraId="6A517373" w14:textId="08142EE0" w:rsidR="00EE0C7A" w:rsidRDefault="00EE0C7A" w:rsidP="00EE0C7A">
      <w:pPr>
        <w:pStyle w:val="ParaText"/>
        <w:numPr>
          <w:ilvl w:val="0"/>
          <w:numId w:val="16"/>
        </w:numPr>
        <w:rPr>
          <w:lang w:val="en-US"/>
        </w:rPr>
      </w:pPr>
      <w:r>
        <w:rPr>
          <w:lang w:val="en-US"/>
        </w:rPr>
        <w:t xml:space="preserve">Lack of </w:t>
      </w:r>
      <w:r w:rsidR="00430E8A">
        <w:rPr>
          <w:lang w:val="en-US"/>
        </w:rPr>
        <w:t>hydrogeologic and stratigraphic</w:t>
      </w:r>
      <w:r>
        <w:rPr>
          <w:lang w:val="en-US"/>
        </w:rPr>
        <w:t xml:space="preserve"> information to allow expansion of the area of interest to include </w:t>
      </w:r>
      <w:r w:rsidR="0066226D">
        <w:rPr>
          <w:lang w:val="en-US"/>
        </w:rPr>
        <w:t xml:space="preserve">connected </w:t>
      </w:r>
      <w:r w:rsidR="00DC3838">
        <w:rPr>
          <w:lang w:val="en-US"/>
        </w:rPr>
        <w:t>groundwater aquifers.</w:t>
      </w:r>
    </w:p>
    <w:p w14:paraId="37D0E784" w14:textId="12045F78" w:rsidR="00880695" w:rsidRDefault="0024212A" w:rsidP="00A511A2">
      <w:pPr>
        <w:pStyle w:val="ParaText"/>
        <w:rPr>
          <w:lang w:val="en-US"/>
        </w:rPr>
      </w:pPr>
      <w:r>
        <w:rPr>
          <w:lang w:val="en-US"/>
        </w:rPr>
        <w:t>This</w:t>
      </w:r>
      <w:r w:rsidR="0020280F">
        <w:rPr>
          <w:lang w:val="en-US"/>
        </w:rPr>
        <w:t xml:space="preserve"> </w:t>
      </w:r>
      <w:r w:rsidR="002474A8">
        <w:rPr>
          <w:lang w:val="en-US"/>
        </w:rPr>
        <w:t>hindered the type</w:t>
      </w:r>
      <w:r w:rsidR="00430E8A">
        <w:rPr>
          <w:lang w:val="en-US"/>
        </w:rPr>
        <w:t>s</w:t>
      </w:r>
      <w:r w:rsidR="002474A8">
        <w:rPr>
          <w:lang w:val="en-US"/>
        </w:rPr>
        <w:t xml:space="preserve"> of analys</w:t>
      </w:r>
      <w:r w:rsidR="00430E8A">
        <w:rPr>
          <w:lang w:val="en-US"/>
        </w:rPr>
        <w:t>e</w:t>
      </w:r>
      <w:r w:rsidR="002474A8">
        <w:rPr>
          <w:lang w:val="en-US"/>
        </w:rPr>
        <w:t>s that w</w:t>
      </w:r>
      <w:r w:rsidR="00430E8A">
        <w:rPr>
          <w:lang w:val="en-US"/>
        </w:rPr>
        <w:t>ere</w:t>
      </w:r>
      <w:r w:rsidR="002474A8">
        <w:rPr>
          <w:lang w:val="en-US"/>
        </w:rPr>
        <w:t xml:space="preserve"> performed as well as the insight</w:t>
      </w:r>
      <w:r w:rsidR="00430E8A">
        <w:rPr>
          <w:lang w:val="en-US"/>
        </w:rPr>
        <w:t>s</w:t>
      </w:r>
      <w:r w:rsidR="002474A8">
        <w:rPr>
          <w:lang w:val="en-US"/>
        </w:rPr>
        <w:t xml:space="preserve"> gleaned from what was done. </w:t>
      </w:r>
    </w:p>
    <w:p w14:paraId="4DE99598" w14:textId="2830D5B3" w:rsidR="0077632C" w:rsidRDefault="00C0009C" w:rsidP="00442186">
      <w:pPr>
        <w:pStyle w:val="Heading3"/>
      </w:pPr>
      <w:r>
        <w:t>Limitations of Analysis</w:t>
      </w:r>
    </w:p>
    <w:p w14:paraId="34E92DED" w14:textId="6C90E1C8" w:rsidR="00E7727B" w:rsidRDefault="00E7727B" w:rsidP="007729A9">
      <w:pPr>
        <w:pStyle w:val="ParaText"/>
        <w:rPr>
          <w:lang w:val="en-US"/>
        </w:rPr>
      </w:pPr>
      <w:r w:rsidRPr="00E7727B">
        <w:rPr>
          <w:lang w:val="en-US"/>
        </w:rPr>
        <w:t>The analysis presented here provides an overview of key potential relationships in the watershed. Several descriptive statistics</w:t>
      </w:r>
      <w:r w:rsidR="007B404A">
        <w:rPr>
          <w:lang w:val="en-US"/>
        </w:rPr>
        <w:t xml:space="preserve"> originally included in the Scope of Work</w:t>
      </w:r>
      <w:r w:rsidR="00262722">
        <w:rPr>
          <w:lang w:val="en-US"/>
        </w:rPr>
        <w:t xml:space="preserve"> (SOW)</w:t>
      </w:r>
      <w:r w:rsidR="00330C80">
        <w:rPr>
          <w:lang w:val="en-US"/>
        </w:rPr>
        <w:t xml:space="preserve">, such as boxplots and </w:t>
      </w:r>
      <w:r w:rsidR="00AA6FE9">
        <w:rPr>
          <w:lang w:val="en-US"/>
        </w:rPr>
        <w:t xml:space="preserve">histograms </w:t>
      </w:r>
      <w:r w:rsidR="00070089">
        <w:rPr>
          <w:lang w:val="en-US"/>
        </w:rPr>
        <w:t xml:space="preserve">of individual datasets, were excluded </w:t>
      </w:r>
      <w:r w:rsidR="00B061BF">
        <w:rPr>
          <w:lang w:val="en-US"/>
        </w:rPr>
        <w:t>from this repor</w:t>
      </w:r>
      <w:r w:rsidR="008E014F">
        <w:rPr>
          <w:lang w:val="en-US"/>
        </w:rPr>
        <w:t>t</w:t>
      </w:r>
      <w:r w:rsidR="008252E9">
        <w:rPr>
          <w:lang w:val="en-US"/>
        </w:rPr>
        <w:t xml:space="preserve"> </w:t>
      </w:r>
      <w:r w:rsidR="003C2668">
        <w:rPr>
          <w:lang w:val="en-US"/>
        </w:rPr>
        <w:t xml:space="preserve">and can be provided </w:t>
      </w:r>
      <w:r w:rsidR="00291D04">
        <w:rPr>
          <w:lang w:val="en-US"/>
        </w:rPr>
        <w:t xml:space="preserve">as-is or </w:t>
      </w:r>
      <w:r w:rsidR="00417D52">
        <w:rPr>
          <w:lang w:val="en-US"/>
        </w:rPr>
        <w:t xml:space="preserve">in a future report upon request. </w:t>
      </w:r>
    </w:p>
    <w:p w14:paraId="129215E2" w14:textId="276F47A2" w:rsidR="002F18B3" w:rsidRDefault="002F18B3" w:rsidP="007729A9">
      <w:pPr>
        <w:pStyle w:val="ParaText"/>
        <w:rPr>
          <w:lang w:val="en-US"/>
        </w:rPr>
      </w:pPr>
      <w:r>
        <w:rPr>
          <w:lang w:val="en-US"/>
        </w:rPr>
        <w:t>Quantile</w:t>
      </w:r>
      <w:r w:rsidR="00AA5D23">
        <w:rPr>
          <w:lang w:val="en-US"/>
        </w:rPr>
        <w:t>-quantile</w:t>
      </w:r>
      <w:r>
        <w:rPr>
          <w:lang w:val="en-US"/>
        </w:rPr>
        <w:t xml:space="preserve"> </w:t>
      </w:r>
      <w:r w:rsidR="00AA5D23">
        <w:rPr>
          <w:lang w:val="en-US"/>
        </w:rPr>
        <w:t xml:space="preserve">(QQ) </w:t>
      </w:r>
      <w:r>
        <w:rPr>
          <w:lang w:val="en-US"/>
        </w:rPr>
        <w:t xml:space="preserve">plots </w:t>
      </w:r>
      <w:r w:rsidR="00433228">
        <w:rPr>
          <w:lang w:val="en-US"/>
        </w:rPr>
        <w:t xml:space="preserve">are typically used to verify </w:t>
      </w:r>
      <w:r w:rsidR="00417E03">
        <w:rPr>
          <w:lang w:val="en-US"/>
        </w:rPr>
        <w:t>strong correlations</w:t>
      </w:r>
      <w:r w:rsidR="004A36D8">
        <w:rPr>
          <w:lang w:val="en-US"/>
        </w:rPr>
        <w:t xml:space="preserve">. </w:t>
      </w:r>
      <w:r w:rsidR="001B5F4D">
        <w:rPr>
          <w:lang w:val="en-US"/>
        </w:rPr>
        <w:t xml:space="preserve">In the absence of </w:t>
      </w:r>
      <w:r w:rsidR="00D3197D">
        <w:rPr>
          <w:lang w:val="en-US"/>
        </w:rPr>
        <w:t xml:space="preserve">strong statistically significant correlations </w:t>
      </w:r>
      <w:r w:rsidR="00657FB2">
        <w:rPr>
          <w:lang w:val="en-US"/>
        </w:rPr>
        <w:t xml:space="preserve">QQ plots were </w:t>
      </w:r>
      <w:r w:rsidR="002E5E66">
        <w:rPr>
          <w:lang w:val="en-US"/>
        </w:rPr>
        <w:t>dismissed from the analysis.</w:t>
      </w:r>
    </w:p>
    <w:p w14:paraId="3A149231" w14:textId="73A6B9A2" w:rsidR="007729A9" w:rsidRPr="007729A9" w:rsidRDefault="00415DDE" w:rsidP="007729A9">
      <w:pPr>
        <w:pStyle w:val="ParaText"/>
        <w:rPr>
          <w:lang w:val="en-US"/>
        </w:rPr>
      </w:pPr>
      <w:r>
        <w:rPr>
          <w:lang w:val="en-US"/>
        </w:rPr>
        <w:t xml:space="preserve">We did not </w:t>
      </w:r>
      <w:r w:rsidR="00694D7A">
        <w:rPr>
          <w:lang w:val="en-US"/>
        </w:rPr>
        <w:t>analyze results from the</w:t>
      </w:r>
      <w:r w:rsidR="00AC6728">
        <w:rPr>
          <w:lang w:val="en-US"/>
        </w:rPr>
        <w:t xml:space="preserve"> </w:t>
      </w:r>
      <w:r w:rsidR="00190278" w:rsidRPr="00773065">
        <w:t>Mann-Whitney rank sum test</w:t>
      </w:r>
      <w:r w:rsidR="0035225C">
        <w:t xml:space="preserve"> </w:t>
      </w:r>
      <w:r w:rsidR="00FD1D1F">
        <w:t>af</w:t>
      </w:r>
      <w:r w:rsidR="00D41CAE">
        <w:t xml:space="preserve">ter observing </w:t>
      </w:r>
      <w:r w:rsidR="007729A9">
        <w:t>poor</w:t>
      </w:r>
      <w:r w:rsidR="00D41CAE">
        <w:t xml:space="preserve"> </w:t>
      </w:r>
      <w:r w:rsidR="009E37BB">
        <w:rPr>
          <w:lang w:val="en-US"/>
        </w:rPr>
        <w:t>statistically significant relationships</w:t>
      </w:r>
      <w:r w:rsidR="00E62B8C">
        <w:rPr>
          <w:lang w:val="en-US"/>
        </w:rPr>
        <w:t xml:space="preserve"> </w:t>
      </w:r>
      <w:r w:rsidR="00CB0B50">
        <w:rPr>
          <w:lang w:val="en-US"/>
        </w:rPr>
        <w:t xml:space="preserve">between </w:t>
      </w:r>
      <w:r w:rsidR="00386C0E">
        <w:rPr>
          <w:lang w:val="en-US"/>
        </w:rPr>
        <w:t xml:space="preserve">SWE and </w:t>
      </w:r>
      <w:r w:rsidR="00161205">
        <w:rPr>
          <w:lang w:val="en-US"/>
        </w:rPr>
        <w:t xml:space="preserve">streamflow </w:t>
      </w:r>
      <w:r w:rsidR="00322606">
        <w:rPr>
          <w:lang w:val="en-US"/>
        </w:rPr>
        <w:t>in preceding analyses</w:t>
      </w:r>
      <w:r w:rsidR="00E26F54">
        <w:rPr>
          <w:lang w:val="en-US"/>
        </w:rPr>
        <w:t>.</w:t>
      </w:r>
    </w:p>
    <w:p w14:paraId="004E7015" w14:textId="5C69F0FE" w:rsidR="0097431E" w:rsidRPr="000863AE" w:rsidRDefault="00110C1A" w:rsidP="000863AE">
      <w:pPr>
        <w:pStyle w:val="ParaText"/>
        <w:rPr>
          <w:lang w:val="en-US"/>
        </w:rPr>
      </w:pPr>
      <w:r>
        <w:t xml:space="preserve">We did not analyze results from the </w:t>
      </w:r>
      <w:r w:rsidR="00773065" w:rsidRPr="00773065">
        <w:t>Seasonal Kendall’s tau to</w:t>
      </w:r>
      <w:r w:rsidR="008C4D5E">
        <w:t xml:space="preserve"> statistically</w:t>
      </w:r>
      <w:r w:rsidR="00773065" w:rsidRPr="00773065">
        <w:t xml:space="preserve"> identify </w:t>
      </w:r>
      <w:r w:rsidR="00EE1295">
        <w:t xml:space="preserve">long term </w:t>
      </w:r>
      <w:r w:rsidR="00773065" w:rsidRPr="00773065">
        <w:t xml:space="preserve">temporal trends </w:t>
      </w:r>
      <w:r w:rsidR="009C3392">
        <w:t xml:space="preserve">in flow rate </w:t>
      </w:r>
      <w:r w:rsidR="00D91E39">
        <w:t xml:space="preserve">because </w:t>
      </w:r>
      <w:r w:rsidR="00094E95">
        <w:t>no long</w:t>
      </w:r>
      <w:r w:rsidR="00215E4D">
        <w:t>-</w:t>
      </w:r>
      <w:r w:rsidR="00094E95">
        <w:t xml:space="preserve">term trend was visually observed after </w:t>
      </w:r>
      <w:r w:rsidR="009A7A71">
        <w:t>time</w:t>
      </w:r>
      <w:r w:rsidR="00F524FB">
        <w:t xml:space="preserve"> seri</w:t>
      </w:r>
      <w:r w:rsidR="007C171D">
        <w:t xml:space="preserve">es </w:t>
      </w:r>
      <w:r w:rsidR="008046D4">
        <w:t>decomposition</w:t>
      </w:r>
      <w:r w:rsidR="0032171C">
        <w:t>.</w:t>
      </w:r>
    </w:p>
    <w:p w14:paraId="1E526883" w14:textId="5784CE0B" w:rsidR="00B6690D" w:rsidRDefault="00B6690D" w:rsidP="00BE5262">
      <w:pPr>
        <w:pStyle w:val="Heading1"/>
      </w:pPr>
      <w:r>
        <w:t>Discussion</w:t>
      </w:r>
    </w:p>
    <w:p w14:paraId="1CE1541D" w14:textId="6AC6D50B" w:rsidR="00214959" w:rsidRDefault="008536D3" w:rsidP="00214959">
      <w:pPr>
        <w:pStyle w:val="ParaText"/>
        <w:rPr>
          <w:lang w:val="en-US"/>
        </w:rPr>
      </w:pPr>
      <w:r>
        <w:rPr>
          <w:lang w:val="en-US"/>
        </w:rPr>
        <w:t>The g</w:t>
      </w:r>
      <w:r w:rsidR="004D0FEE">
        <w:rPr>
          <w:lang w:val="en-US"/>
        </w:rPr>
        <w:t>roundwater gauge CLAC00</w:t>
      </w:r>
      <w:r w:rsidR="003A01AE">
        <w:rPr>
          <w:lang w:val="en-US"/>
        </w:rPr>
        <w:t>14665</w:t>
      </w:r>
      <w:r w:rsidR="004B08C2">
        <w:rPr>
          <w:lang w:val="en-US"/>
        </w:rPr>
        <w:t xml:space="preserve"> </w:t>
      </w:r>
      <w:r w:rsidR="00195B61">
        <w:rPr>
          <w:lang w:val="en-US"/>
        </w:rPr>
        <w:t xml:space="preserve">did not </w:t>
      </w:r>
      <w:r w:rsidR="00E20844">
        <w:rPr>
          <w:lang w:val="en-US"/>
        </w:rPr>
        <w:t xml:space="preserve">demonstrate a </w:t>
      </w:r>
      <w:r w:rsidR="00D41ABA">
        <w:rPr>
          <w:lang w:val="en-US"/>
        </w:rPr>
        <w:t>clear relationship</w:t>
      </w:r>
      <w:r w:rsidR="00E20844">
        <w:rPr>
          <w:lang w:val="en-US"/>
        </w:rPr>
        <w:t xml:space="preserve"> to </w:t>
      </w:r>
      <w:r w:rsidR="00D41ABA">
        <w:rPr>
          <w:lang w:val="en-US"/>
        </w:rPr>
        <w:t xml:space="preserve">upper watershed hydrology. </w:t>
      </w:r>
      <w:r w:rsidR="00FC67DE">
        <w:rPr>
          <w:lang w:val="en-US"/>
        </w:rPr>
        <w:t xml:space="preserve">Should more </w:t>
      </w:r>
      <w:r w:rsidR="00374793">
        <w:rPr>
          <w:lang w:val="en-US"/>
        </w:rPr>
        <w:t xml:space="preserve">attention be dedicated to </w:t>
      </w:r>
      <w:r w:rsidR="008B2C21">
        <w:rPr>
          <w:lang w:val="en-US"/>
        </w:rPr>
        <w:t xml:space="preserve">mapping </w:t>
      </w:r>
      <w:r w:rsidR="00374793">
        <w:rPr>
          <w:lang w:val="en-US"/>
        </w:rPr>
        <w:t xml:space="preserve">the </w:t>
      </w:r>
      <w:r w:rsidR="008B2C21">
        <w:rPr>
          <w:lang w:val="en-US"/>
        </w:rPr>
        <w:t xml:space="preserve">geology and </w:t>
      </w:r>
      <w:r w:rsidR="00374793">
        <w:rPr>
          <w:lang w:val="en-US"/>
        </w:rPr>
        <w:lastRenderedPageBreak/>
        <w:t xml:space="preserve">groundwater </w:t>
      </w:r>
      <w:r w:rsidR="00641456">
        <w:rPr>
          <w:lang w:val="en-US"/>
        </w:rPr>
        <w:t xml:space="preserve">connectivity of the region, the area of interest </w:t>
      </w:r>
      <w:r w:rsidR="00CA37FF">
        <w:rPr>
          <w:lang w:val="en-US"/>
        </w:rPr>
        <w:t xml:space="preserve">spatially restricting the relevant groundwater gauges </w:t>
      </w:r>
      <w:r w:rsidR="00641456">
        <w:rPr>
          <w:lang w:val="en-US"/>
        </w:rPr>
        <w:t>could be refined</w:t>
      </w:r>
      <w:r w:rsidR="00CA37FF">
        <w:rPr>
          <w:lang w:val="en-US"/>
        </w:rPr>
        <w:t>. This may allow for additional groundwater gauges with long term records and statistical significance</w:t>
      </w:r>
      <w:r w:rsidR="00641456">
        <w:rPr>
          <w:lang w:val="en-US"/>
        </w:rPr>
        <w:t xml:space="preserve"> to </w:t>
      </w:r>
      <w:r w:rsidR="00CA37FF">
        <w:rPr>
          <w:lang w:val="en-US"/>
        </w:rPr>
        <w:t>CLAC0014665 to be</w:t>
      </w:r>
      <w:r w:rsidR="00E718EA">
        <w:rPr>
          <w:lang w:val="en-US"/>
        </w:rPr>
        <w:t xml:space="preserve"> </w:t>
      </w:r>
      <w:r w:rsidR="008D5EF9">
        <w:rPr>
          <w:lang w:val="en-US"/>
        </w:rPr>
        <w:t xml:space="preserve">viable candidates for analysis. </w:t>
      </w:r>
    </w:p>
    <w:p w14:paraId="4E098FCA" w14:textId="5395EFFF" w:rsidR="002A1430" w:rsidRDefault="00EA6AF3" w:rsidP="00214959">
      <w:pPr>
        <w:pStyle w:val="ParaText"/>
        <w:rPr>
          <w:lang w:val="en-US"/>
        </w:rPr>
      </w:pPr>
      <w:r>
        <w:rPr>
          <w:lang w:val="en-US"/>
        </w:rPr>
        <w:t>The expected relationship between</w:t>
      </w:r>
      <w:r w:rsidR="00432A08">
        <w:rPr>
          <w:lang w:val="en-US"/>
        </w:rPr>
        <w:t xml:space="preserve"> groundwater and snowpack was only partially </w:t>
      </w:r>
      <w:r w:rsidR="00ED39BF">
        <w:rPr>
          <w:lang w:val="en-US"/>
        </w:rPr>
        <w:t xml:space="preserve">discovered in the correlations for </w:t>
      </w:r>
      <w:r w:rsidR="00017DC3">
        <w:rPr>
          <w:lang w:val="en-US"/>
        </w:rPr>
        <w:t xml:space="preserve">tested </w:t>
      </w:r>
      <w:r w:rsidR="00E365A8">
        <w:rPr>
          <w:lang w:val="en-US"/>
        </w:rPr>
        <w:t>lag</w:t>
      </w:r>
      <w:r w:rsidR="00017DC3">
        <w:rPr>
          <w:lang w:val="en-US"/>
        </w:rPr>
        <w:t xml:space="preserve">-times </w:t>
      </w:r>
      <w:r w:rsidR="00ED39BF">
        <w:rPr>
          <w:lang w:val="en-US"/>
        </w:rPr>
        <w:t xml:space="preserve">of the groundwater </w:t>
      </w:r>
      <w:r w:rsidR="00017DC3">
        <w:rPr>
          <w:lang w:val="en-US"/>
        </w:rPr>
        <w:t>data</w:t>
      </w:r>
      <w:r w:rsidR="00ED39BF">
        <w:rPr>
          <w:lang w:val="en-US"/>
        </w:rPr>
        <w:t>. The</w:t>
      </w:r>
      <w:r w:rsidR="00530608">
        <w:rPr>
          <w:lang w:val="en-US"/>
        </w:rPr>
        <w:t xml:space="preserve"> negative correlation between SWE and groundwater level</w:t>
      </w:r>
      <w:r w:rsidR="004F4770">
        <w:rPr>
          <w:lang w:val="en-US"/>
        </w:rPr>
        <w:t xml:space="preserve"> of the same water year </w:t>
      </w:r>
      <w:r w:rsidR="00C21F1F">
        <w:rPr>
          <w:lang w:val="en-US"/>
        </w:rPr>
        <w:t xml:space="preserve">provided a good gut check, as it appears </w:t>
      </w:r>
      <w:r w:rsidR="00FB73D8">
        <w:rPr>
          <w:lang w:val="en-US"/>
        </w:rPr>
        <w:t>high snowpack years corre</w:t>
      </w:r>
      <w:r w:rsidR="005A6749">
        <w:rPr>
          <w:lang w:val="en-US"/>
        </w:rPr>
        <w:t xml:space="preserve">late roughly to </w:t>
      </w:r>
      <w:r w:rsidR="009F72C5">
        <w:rPr>
          <w:lang w:val="en-US"/>
        </w:rPr>
        <w:t xml:space="preserve">lower depth-to-groundwater, and therefore higher groundwater </w:t>
      </w:r>
      <w:r w:rsidR="00656F89">
        <w:rPr>
          <w:lang w:val="en-US"/>
        </w:rPr>
        <w:t>elevation</w:t>
      </w:r>
      <w:r w:rsidR="009F72C5">
        <w:rPr>
          <w:lang w:val="en-US"/>
        </w:rPr>
        <w:t xml:space="preserve">, of the same year. </w:t>
      </w:r>
      <w:r w:rsidR="00BB2EF9">
        <w:rPr>
          <w:lang w:val="en-US"/>
        </w:rPr>
        <w:t>This makes sense</w:t>
      </w:r>
      <w:r w:rsidR="00E414E5">
        <w:rPr>
          <w:lang w:val="en-US"/>
        </w:rPr>
        <w:t>,</w:t>
      </w:r>
      <w:r w:rsidR="00BB2EF9">
        <w:rPr>
          <w:lang w:val="en-US"/>
        </w:rPr>
        <w:t xml:space="preserve"> as the well</w:t>
      </w:r>
      <w:r w:rsidR="00E414E5">
        <w:rPr>
          <w:lang w:val="en-US"/>
        </w:rPr>
        <w:t>-</w:t>
      </w:r>
      <w:r w:rsidR="00BB2EF9">
        <w:rPr>
          <w:lang w:val="en-US"/>
        </w:rPr>
        <w:t xml:space="preserve">report for CLAC0014665 (Appendix B), </w:t>
      </w:r>
      <w:r w:rsidR="00B71559">
        <w:rPr>
          <w:lang w:val="en-US"/>
        </w:rPr>
        <w:t xml:space="preserve">shows that it </w:t>
      </w:r>
      <w:r w:rsidR="00750DBE">
        <w:rPr>
          <w:lang w:val="en-US"/>
        </w:rPr>
        <w:t xml:space="preserve">is </w:t>
      </w:r>
      <w:r w:rsidR="005F2EE8">
        <w:rPr>
          <w:lang w:val="en-US"/>
        </w:rPr>
        <w:t xml:space="preserve">a </w:t>
      </w:r>
      <w:r w:rsidR="00B71559">
        <w:rPr>
          <w:lang w:val="en-US"/>
        </w:rPr>
        <w:t xml:space="preserve">relatively shallow well and thus </w:t>
      </w:r>
      <w:r w:rsidR="009C2994">
        <w:rPr>
          <w:lang w:val="en-US"/>
        </w:rPr>
        <w:t>hydrology</w:t>
      </w:r>
      <w:r w:rsidR="0036166D">
        <w:rPr>
          <w:lang w:val="en-US"/>
        </w:rPr>
        <w:t xml:space="preserve"> is expected to be expressed at that gauge station </w:t>
      </w:r>
      <w:r w:rsidR="00D65E70">
        <w:rPr>
          <w:lang w:val="en-US"/>
        </w:rPr>
        <w:t xml:space="preserve">rapidly. </w:t>
      </w:r>
      <w:r w:rsidR="00750DBE">
        <w:rPr>
          <w:lang w:val="en-US"/>
        </w:rPr>
        <w:t xml:space="preserve">However, the trend is not strong enough to draw </w:t>
      </w:r>
      <w:r w:rsidR="005F2EE8">
        <w:rPr>
          <w:lang w:val="en-US"/>
        </w:rPr>
        <w:t>a quantitative relationship.</w:t>
      </w:r>
      <w:r>
        <w:rPr>
          <w:lang w:val="en-US"/>
        </w:rPr>
        <w:t xml:space="preserve"> </w:t>
      </w:r>
      <w:r w:rsidR="00D65E70">
        <w:rPr>
          <w:lang w:val="en-US"/>
        </w:rPr>
        <w:t xml:space="preserve">The </w:t>
      </w:r>
      <w:r w:rsidR="004808E8">
        <w:rPr>
          <w:lang w:val="en-US"/>
        </w:rPr>
        <w:t xml:space="preserve">part of </w:t>
      </w:r>
      <w:r w:rsidR="005F2EE8">
        <w:rPr>
          <w:lang w:val="en-US"/>
        </w:rPr>
        <w:t>the</w:t>
      </w:r>
      <w:r w:rsidR="00DD1805">
        <w:rPr>
          <w:lang w:val="en-US"/>
        </w:rPr>
        <w:t xml:space="preserve"> </w:t>
      </w:r>
      <w:r w:rsidR="004808E8">
        <w:rPr>
          <w:lang w:val="en-US"/>
        </w:rPr>
        <w:t xml:space="preserve">theory </w:t>
      </w:r>
      <w:r w:rsidR="00CF2BAA">
        <w:rPr>
          <w:lang w:val="en-US"/>
        </w:rPr>
        <w:t xml:space="preserve">that </w:t>
      </w:r>
      <w:r w:rsidR="004808E8">
        <w:rPr>
          <w:lang w:val="en-US"/>
        </w:rPr>
        <w:t xml:space="preserve">could not be </w:t>
      </w:r>
      <w:r w:rsidR="005C7EDF">
        <w:rPr>
          <w:lang w:val="en-US"/>
        </w:rPr>
        <w:t xml:space="preserve">demonstrated is the multi-year trends. None of the </w:t>
      </w:r>
      <w:r w:rsidR="008A1E85">
        <w:rPr>
          <w:lang w:val="en-US"/>
        </w:rPr>
        <w:t xml:space="preserve">other </w:t>
      </w:r>
      <w:r w:rsidR="005C7EDF">
        <w:rPr>
          <w:lang w:val="en-US"/>
        </w:rPr>
        <w:t xml:space="preserve">lag times for groundwater </w:t>
      </w:r>
      <w:r w:rsidR="00244CA5">
        <w:rPr>
          <w:lang w:val="en-US"/>
        </w:rPr>
        <w:t xml:space="preserve">exhibited a </w:t>
      </w:r>
      <w:r w:rsidR="008A1E85">
        <w:rPr>
          <w:lang w:val="en-US"/>
        </w:rPr>
        <w:t>strong correlation to SWE,</w:t>
      </w:r>
      <w:r w:rsidR="00AF77CF">
        <w:rPr>
          <w:lang w:val="en-US"/>
        </w:rPr>
        <w:t xml:space="preserve"> </w:t>
      </w:r>
      <w:r w:rsidR="00CE1792">
        <w:rPr>
          <w:lang w:val="en-US"/>
        </w:rPr>
        <w:t>leaving</w:t>
      </w:r>
      <w:r w:rsidR="001D4001">
        <w:rPr>
          <w:lang w:val="en-US"/>
        </w:rPr>
        <w:t xml:space="preserve"> </w:t>
      </w:r>
      <w:r w:rsidR="0091571D">
        <w:rPr>
          <w:lang w:val="en-US"/>
        </w:rPr>
        <w:t xml:space="preserve">the </w:t>
      </w:r>
      <w:r w:rsidR="00CE1792">
        <w:rPr>
          <w:lang w:val="en-US"/>
        </w:rPr>
        <w:t xml:space="preserve">question of snowmelt’s </w:t>
      </w:r>
      <w:r w:rsidR="0091571D">
        <w:rPr>
          <w:lang w:val="en-US"/>
        </w:rPr>
        <w:t xml:space="preserve">residence time in </w:t>
      </w:r>
      <w:r w:rsidR="00CE1792">
        <w:rPr>
          <w:lang w:val="en-US"/>
        </w:rPr>
        <w:t xml:space="preserve">the deeper groundwater unanswered. </w:t>
      </w:r>
      <w:r w:rsidR="008E3F2F">
        <w:rPr>
          <w:lang w:val="en-US"/>
        </w:rPr>
        <w:t>A negative</w:t>
      </w:r>
      <w:r w:rsidR="002C2BD0">
        <w:rPr>
          <w:lang w:val="en-US"/>
        </w:rPr>
        <w:t>-</w:t>
      </w:r>
      <w:r w:rsidR="008E3F2F">
        <w:rPr>
          <w:lang w:val="en-US"/>
        </w:rPr>
        <w:t>sloping line was expected</w:t>
      </w:r>
      <w:r w:rsidR="00BD22F4">
        <w:rPr>
          <w:lang w:val="en-US"/>
        </w:rPr>
        <w:t xml:space="preserve"> </w:t>
      </w:r>
      <w:r w:rsidR="002C2BD0">
        <w:rPr>
          <w:lang w:val="en-US"/>
        </w:rPr>
        <w:t xml:space="preserve">after some lag-time </w:t>
      </w:r>
      <w:r w:rsidR="00B12B20">
        <w:rPr>
          <w:lang w:val="en-US"/>
        </w:rPr>
        <w:t>as</w:t>
      </w:r>
      <w:r w:rsidR="00C818C7">
        <w:rPr>
          <w:lang w:val="en-US"/>
        </w:rPr>
        <w:t xml:space="preserve"> </w:t>
      </w:r>
      <w:r w:rsidR="004721B8">
        <w:rPr>
          <w:lang w:val="en-US"/>
        </w:rPr>
        <w:t>water hypothetically</w:t>
      </w:r>
      <w:r w:rsidR="00C818C7">
        <w:rPr>
          <w:lang w:val="en-US"/>
        </w:rPr>
        <w:t xml:space="preserve"> moves from the upper</w:t>
      </w:r>
      <w:r w:rsidR="00193D9D">
        <w:rPr>
          <w:lang w:val="en-US"/>
        </w:rPr>
        <w:t xml:space="preserve"> zone down t</w:t>
      </w:r>
      <w:r w:rsidR="00692B30">
        <w:rPr>
          <w:lang w:val="en-US"/>
        </w:rPr>
        <w:t>oward the</w:t>
      </w:r>
      <w:r w:rsidR="00732C67">
        <w:rPr>
          <w:lang w:val="en-US"/>
        </w:rPr>
        <w:t xml:space="preserve"> lower watershed</w:t>
      </w:r>
      <w:r w:rsidR="00006B4E">
        <w:rPr>
          <w:lang w:val="en-US"/>
        </w:rPr>
        <w:t>.</w:t>
      </w:r>
      <w:r w:rsidR="004447BF">
        <w:rPr>
          <w:lang w:val="en-US"/>
        </w:rPr>
        <w:t xml:space="preserve"> </w:t>
      </w:r>
      <w:r w:rsidR="007374C6">
        <w:rPr>
          <w:lang w:val="en-US"/>
        </w:rPr>
        <w:t xml:space="preserve">This is supported by </w:t>
      </w:r>
      <w:r w:rsidR="00BD0860">
        <w:rPr>
          <w:lang w:val="en-US"/>
        </w:rPr>
        <w:t xml:space="preserve">discussions </w:t>
      </w:r>
      <w:r w:rsidR="00B64274">
        <w:rPr>
          <w:lang w:val="en-US"/>
        </w:rPr>
        <w:t>of</w:t>
      </w:r>
      <w:r w:rsidR="00BD0860">
        <w:rPr>
          <w:lang w:val="en-US"/>
        </w:rPr>
        <w:t xml:space="preserve"> the </w:t>
      </w:r>
      <w:r w:rsidR="00B64274">
        <w:rPr>
          <w:lang w:val="en-US"/>
        </w:rPr>
        <w:t>hydrogeology</w:t>
      </w:r>
      <w:r w:rsidR="00186B3F">
        <w:rPr>
          <w:lang w:val="en-US"/>
        </w:rPr>
        <w:t xml:space="preserve"> of the </w:t>
      </w:r>
      <w:r w:rsidR="00DC6B6C">
        <w:rPr>
          <w:lang w:val="en-US"/>
        </w:rPr>
        <w:t>High</w:t>
      </w:r>
      <w:r w:rsidR="00186B3F">
        <w:rPr>
          <w:lang w:val="en-US"/>
        </w:rPr>
        <w:t xml:space="preserve"> Cascades</w:t>
      </w:r>
      <w:r w:rsidR="000E0762">
        <w:rPr>
          <w:lang w:val="en-US"/>
        </w:rPr>
        <w:t xml:space="preserve"> versus the Western Cascades.</w:t>
      </w:r>
      <w:r w:rsidR="00B14EF7">
        <w:rPr>
          <w:lang w:val="en-US"/>
        </w:rPr>
        <w:t xml:space="preserve"> </w:t>
      </w:r>
      <w:r w:rsidR="001015DD">
        <w:rPr>
          <w:lang w:val="en-US"/>
        </w:rPr>
        <w:t xml:space="preserve">The indication that the </w:t>
      </w:r>
      <w:proofErr w:type="spellStart"/>
      <w:r w:rsidR="001015DD">
        <w:rPr>
          <w:lang w:val="en-US"/>
        </w:rPr>
        <w:t>subwatershed</w:t>
      </w:r>
      <w:proofErr w:type="spellEnd"/>
      <w:r w:rsidR="001015DD">
        <w:rPr>
          <w:lang w:val="en-US"/>
        </w:rPr>
        <w:t xml:space="preserve"> above</w:t>
      </w:r>
      <w:r w:rsidR="006B39E2">
        <w:rPr>
          <w:lang w:val="en-US"/>
        </w:rPr>
        <w:t xml:space="preserve"> the Oak Grove Fork </w:t>
      </w:r>
      <w:r w:rsidR="00C83568">
        <w:rPr>
          <w:lang w:val="en-US"/>
        </w:rPr>
        <w:t>stream gauge is 75% High Cascades geo</w:t>
      </w:r>
      <w:r w:rsidR="00BE3680">
        <w:rPr>
          <w:lang w:val="en-US"/>
        </w:rPr>
        <w:t>logy</w:t>
      </w:r>
      <w:r w:rsidR="00C83568">
        <w:rPr>
          <w:lang w:val="en-US"/>
        </w:rPr>
        <w:t xml:space="preserve"> </w:t>
      </w:r>
      <w:r w:rsidR="00913F8A">
        <w:rPr>
          <w:lang w:val="en-US"/>
        </w:rPr>
        <w:t xml:space="preserve">suggests that </w:t>
      </w:r>
      <w:r w:rsidR="00D40A9E">
        <w:rPr>
          <w:lang w:val="en-US"/>
        </w:rPr>
        <w:t xml:space="preserve">much of the snowpack may be </w:t>
      </w:r>
      <w:r w:rsidR="00F525A1">
        <w:rPr>
          <w:lang w:val="en-US"/>
        </w:rPr>
        <w:t>entering deep groundwater storage and reappearing far down stream.</w:t>
      </w:r>
      <w:r w:rsidR="00DF69A6">
        <w:rPr>
          <w:rStyle w:val="FootnoteReference"/>
          <w:lang w:val="en-US"/>
        </w:rPr>
        <w:footnoteReference w:id="6"/>
      </w:r>
      <w:r w:rsidR="007374C6">
        <w:rPr>
          <w:lang w:val="en-US"/>
        </w:rPr>
        <w:t xml:space="preserve"> </w:t>
      </w:r>
      <w:r w:rsidR="004721B8">
        <w:rPr>
          <w:lang w:val="en-US"/>
        </w:rPr>
        <w:t>However, additional</w:t>
      </w:r>
      <w:r w:rsidR="00840445">
        <w:rPr>
          <w:lang w:val="en-US"/>
        </w:rPr>
        <w:t xml:space="preserve"> research o</w:t>
      </w:r>
      <w:r w:rsidR="00DF69A6">
        <w:rPr>
          <w:lang w:val="en-US"/>
        </w:rPr>
        <w:t>n</w:t>
      </w:r>
      <w:r w:rsidR="00840445">
        <w:rPr>
          <w:lang w:val="en-US"/>
        </w:rPr>
        <w:t xml:space="preserve"> the </w:t>
      </w:r>
      <w:r w:rsidR="004447BF">
        <w:rPr>
          <w:lang w:val="en-US"/>
        </w:rPr>
        <w:t>geology</w:t>
      </w:r>
      <w:r w:rsidR="00952309">
        <w:rPr>
          <w:lang w:val="en-US"/>
        </w:rPr>
        <w:t>, hydrogeology</w:t>
      </w:r>
      <w:r w:rsidR="00B04C6F">
        <w:rPr>
          <w:lang w:val="en-US"/>
        </w:rPr>
        <w:t>,</w:t>
      </w:r>
      <w:r w:rsidR="004447BF">
        <w:rPr>
          <w:lang w:val="en-US"/>
        </w:rPr>
        <w:t xml:space="preserve"> and aquifers of </w:t>
      </w:r>
      <w:r w:rsidR="00B04C6F">
        <w:rPr>
          <w:lang w:val="en-US"/>
        </w:rPr>
        <w:t>the upper basin</w:t>
      </w:r>
      <w:r w:rsidR="004447BF">
        <w:rPr>
          <w:lang w:val="en-US"/>
        </w:rPr>
        <w:t xml:space="preserve"> </w:t>
      </w:r>
      <w:r w:rsidR="004721B8">
        <w:rPr>
          <w:lang w:val="en-US"/>
        </w:rPr>
        <w:t>would be required to</w:t>
      </w:r>
      <w:r w:rsidR="00006B4E">
        <w:rPr>
          <w:lang w:val="en-US"/>
        </w:rPr>
        <w:t xml:space="preserve"> explore </w:t>
      </w:r>
      <w:r w:rsidR="00E20D06">
        <w:rPr>
          <w:lang w:val="en-US"/>
        </w:rPr>
        <w:t xml:space="preserve">this </w:t>
      </w:r>
      <w:r w:rsidR="00C1479A">
        <w:rPr>
          <w:lang w:val="en-US"/>
        </w:rPr>
        <w:t>theory</w:t>
      </w:r>
      <w:r w:rsidR="00B04C6F">
        <w:rPr>
          <w:lang w:val="en-US"/>
        </w:rPr>
        <w:t xml:space="preserve"> further</w:t>
      </w:r>
      <w:r w:rsidR="00C1479A">
        <w:rPr>
          <w:lang w:val="en-US"/>
        </w:rPr>
        <w:t xml:space="preserve">. </w:t>
      </w:r>
    </w:p>
    <w:p w14:paraId="38F9CC69" w14:textId="2CE5D536" w:rsidR="001E1F5E" w:rsidRDefault="001E1F5E" w:rsidP="00214959">
      <w:pPr>
        <w:pStyle w:val="ParaText"/>
        <w:rPr>
          <w:lang w:val="en-US"/>
        </w:rPr>
      </w:pPr>
      <w:r>
        <w:rPr>
          <w:lang w:val="en-US"/>
        </w:rPr>
        <w:t>The relationship between streamflow and snowpack is clearer</w:t>
      </w:r>
      <w:r w:rsidR="00E1298C">
        <w:rPr>
          <w:lang w:val="en-US"/>
        </w:rPr>
        <w:t xml:space="preserve">; the </w:t>
      </w:r>
      <w:r w:rsidR="005E5646">
        <w:rPr>
          <w:lang w:val="en-US"/>
        </w:rPr>
        <w:t xml:space="preserve">mean </w:t>
      </w:r>
      <w:r w:rsidR="00E55CC7">
        <w:rPr>
          <w:lang w:val="en-US"/>
        </w:rPr>
        <w:t xml:space="preserve">winter SWE is positively correlated to the </w:t>
      </w:r>
      <w:r w:rsidR="007001A3">
        <w:rPr>
          <w:lang w:val="en-US"/>
        </w:rPr>
        <w:t xml:space="preserve">mean </w:t>
      </w:r>
      <w:r w:rsidR="00E55CC7">
        <w:rPr>
          <w:lang w:val="en-US"/>
        </w:rPr>
        <w:t>late summer streamflow</w:t>
      </w:r>
      <w:r>
        <w:rPr>
          <w:lang w:val="en-US"/>
        </w:rPr>
        <w:t xml:space="preserve"> </w:t>
      </w:r>
      <w:r w:rsidR="005E5646">
        <w:rPr>
          <w:lang w:val="en-US"/>
        </w:rPr>
        <w:t xml:space="preserve">as expected. This is most </w:t>
      </w:r>
      <w:r w:rsidR="008A3A3B">
        <w:rPr>
          <w:lang w:val="en-US"/>
        </w:rPr>
        <w:t xml:space="preserve">observable in the correlation for </w:t>
      </w:r>
      <w:r w:rsidR="001311A5">
        <w:rPr>
          <w:lang w:val="en-US"/>
        </w:rPr>
        <w:t xml:space="preserve">the </w:t>
      </w:r>
      <w:r w:rsidR="008A3A3B">
        <w:rPr>
          <w:lang w:val="en-US"/>
        </w:rPr>
        <w:t>Estacada</w:t>
      </w:r>
      <w:r w:rsidR="001311A5">
        <w:rPr>
          <w:lang w:val="en-US"/>
        </w:rPr>
        <w:t xml:space="preserve"> gauge.</w:t>
      </w:r>
      <w:r>
        <w:rPr>
          <w:lang w:val="en-US"/>
        </w:rPr>
        <w:t xml:space="preserve"> </w:t>
      </w:r>
      <w:r w:rsidR="005E5646">
        <w:rPr>
          <w:lang w:val="en-US"/>
        </w:rPr>
        <w:t>H</w:t>
      </w:r>
      <w:r w:rsidR="003E4040">
        <w:rPr>
          <w:lang w:val="en-US"/>
        </w:rPr>
        <w:t>owever</w:t>
      </w:r>
      <w:r w:rsidR="005E5646">
        <w:rPr>
          <w:lang w:val="en-US"/>
        </w:rPr>
        <w:t>,</w:t>
      </w:r>
      <w:r>
        <w:rPr>
          <w:lang w:val="en-US"/>
        </w:rPr>
        <w:t xml:space="preserve"> the </w:t>
      </w:r>
      <w:r w:rsidR="00B53E98">
        <w:rPr>
          <w:lang w:val="en-US"/>
        </w:rPr>
        <w:t xml:space="preserve">goal of quantifying the </w:t>
      </w:r>
      <w:r w:rsidR="00983424">
        <w:rPr>
          <w:lang w:val="en-US"/>
        </w:rPr>
        <w:t>trend</w:t>
      </w:r>
      <w:r w:rsidR="003E4040">
        <w:rPr>
          <w:lang w:val="en-US"/>
        </w:rPr>
        <w:t xml:space="preserve"> both within a water year and across multiple years to provide predictive power of summer low flow </w:t>
      </w:r>
      <w:r w:rsidR="008371E3">
        <w:rPr>
          <w:lang w:val="en-US"/>
        </w:rPr>
        <w:t xml:space="preserve">could not be met. </w:t>
      </w:r>
      <w:r w:rsidR="001D4A19">
        <w:rPr>
          <w:lang w:val="en-US"/>
        </w:rPr>
        <w:t xml:space="preserve">The </w:t>
      </w:r>
      <w:r w:rsidR="00192BC4">
        <w:rPr>
          <w:lang w:val="en-US"/>
        </w:rPr>
        <w:t xml:space="preserve">descending </w:t>
      </w:r>
      <w:r w:rsidR="0043372F">
        <w:rPr>
          <w:lang w:val="en-US"/>
        </w:rPr>
        <w:t>correlation</w:t>
      </w:r>
      <w:r w:rsidR="001B0A65">
        <w:rPr>
          <w:lang w:val="en-US"/>
        </w:rPr>
        <w:t xml:space="preserve"> coefficient value</w:t>
      </w:r>
      <w:r w:rsidR="0043372F">
        <w:rPr>
          <w:lang w:val="en-US"/>
        </w:rPr>
        <w:t xml:space="preserve"> between the</w:t>
      </w:r>
      <w:r w:rsidR="00D94F42">
        <w:rPr>
          <w:lang w:val="en-US"/>
        </w:rPr>
        <w:t xml:space="preserve"> </w:t>
      </w:r>
      <w:r w:rsidR="00EE21E0">
        <w:rPr>
          <w:lang w:val="en-US"/>
        </w:rPr>
        <w:t>late summer stream</w:t>
      </w:r>
      <w:r w:rsidR="00B04C6F">
        <w:rPr>
          <w:lang w:val="en-US"/>
        </w:rPr>
        <w:t xml:space="preserve">flow </w:t>
      </w:r>
      <w:r w:rsidR="00EE21E0">
        <w:rPr>
          <w:lang w:val="en-US"/>
        </w:rPr>
        <w:t xml:space="preserve">volume and the </w:t>
      </w:r>
      <w:r w:rsidR="001921A7">
        <w:rPr>
          <w:lang w:val="en-US"/>
        </w:rPr>
        <w:t xml:space="preserve">total snowpack </w:t>
      </w:r>
      <w:r w:rsidR="007C03F2">
        <w:rPr>
          <w:lang w:val="en-US"/>
        </w:rPr>
        <w:t xml:space="preserve">for the same, previous, and two years previous at </w:t>
      </w:r>
      <w:r w:rsidR="00956A5F">
        <w:rPr>
          <w:lang w:val="en-US"/>
        </w:rPr>
        <w:t xml:space="preserve">the </w:t>
      </w:r>
      <w:r w:rsidR="0007132E">
        <w:rPr>
          <w:lang w:val="en-US"/>
        </w:rPr>
        <w:t xml:space="preserve">Oak Grove Fork gauge is interesting as it </w:t>
      </w:r>
      <w:r w:rsidR="007C3037">
        <w:rPr>
          <w:lang w:val="en-US"/>
        </w:rPr>
        <w:t xml:space="preserve">hints at the groundwater dynamics of the upper watershed, however the </w:t>
      </w:r>
      <w:r w:rsidR="0005396C">
        <w:rPr>
          <w:lang w:val="en-US"/>
        </w:rPr>
        <w:t xml:space="preserve">strength </w:t>
      </w:r>
      <w:r w:rsidR="007C3037">
        <w:rPr>
          <w:lang w:val="en-US"/>
        </w:rPr>
        <w:t xml:space="preserve">of </w:t>
      </w:r>
      <w:r w:rsidR="00D552E8">
        <w:rPr>
          <w:lang w:val="en-US"/>
        </w:rPr>
        <w:t>both these single correlations</w:t>
      </w:r>
      <w:r w:rsidR="001B0A65">
        <w:rPr>
          <w:lang w:val="en-US"/>
        </w:rPr>
        <w:t xml:space="preserve"> and the multiple regressions</w:t>
      </w:r>
      <w:r w:rsidR="007C3037">
        <w:rPr>
          <w:lang w:val="en-US"/>
        </w:rPr>
        <w:t xml:space="preserve"> </w:t>
      </w:r>
      <w:r w:rsidR="001B0A65">
        <w:rPr>
          <w:lang w:val="en-US"/>
        </w:rPr>
        <w:t>are</w:t>
      </w:r>
      <w:r w:rsidR="007C3037">
        <w:rPr>
          <w:lang w:val="en-US"/>
        </w:rPr>
        <w:t xml:space="preserve"> insufficient to draw conclusions</w:t>
      </w:r>
      <w:r w:rsidR="00A50DFC">
        <w:rPr>
          <w:lang w:val="en-US"/>
        </w:rPr>
        <w:t xml:space="preserve">. </w:t>
      </w:r>
      <w:r w:rsidR="008371E3">
        <w:rPr>
          <w:lang w:val="en-US"/>
        </w:rPr>
        <w:t xml:space="preserve">It’s possible that the </w:t>
      </w:r>
      <w:r w:rsidR="008428DC">
        <w:rPr>
          <w:lang w:val="en-US"/>
        </w:rPr>
        <w:t xml:space="preserve">relationship is being masked by confounding factors such as </w:t>
      </w:r>
      <w:r w:rsidR="00452F77">
        <w:rPr>
          <w:lang w:val="en-US"/>
        </w:rPr>
        <w:t>PGE dam operations</w:t>
      </w:r>
      <w:r w:rsidR="008810C9">
        <w:rPr>
          <w:lang w:val="en-US"/>
        </w:rPr>
        <w:t xml:space="preserve">, </w:t>
      </w:r>
      <w:r w:rsidR="00F5005A">
        <w:rPr>
          <w:lang w:val="en-US"/>
        </w:rPr>
        <w:t xml:space="preserve">or </w:t>
      </w:r>
      <w:r w:rsidR="005D1688">
        <w:rPr>
          <w:lang w:val="en-US"/>
        </w:rPr>
        <w:t>multi-year groundwater interflow</w:t>
      </w:r>
      <w:r w:rsidR="00ED7C35">
        <w:rPr>
          <w:lang w:val="en-US"/>
        </w:rPr>
        <w:t xml:space="preserve"> that was not quantified in the previous analys</w:t>
      </w:r>
      <w:r w:rsidR="00A61A66">
        <w:rPr>
          <w:lang w:val="en-US"/>
        </w:rPr>
        <w:t>e</w:t>
      </w:r>
      <w:r w:rsidR="00ED7C35">
        <w:rPr>
          <w:lang w:val="en-US"/>
        </w:rPr>
        <w:t>s</w:t>
      </w:r>
      <w:r w:rsidR="0041138E">
        <w:rPr>
          <w:lang w:val="en-US"/>
        </w:rPr>
        <w:t xml:space="preserve">. </w:t>
      </w:r>
    </w:p>
    <w:p w14:paraId="0B118D6A" w14:textId="3A7343E9" w:rsidR="008F1A9D" w:rsidRDefault="008F1A9D" w:rsidP="00214959">
      <w:pPr>
        <w:pStyle w:val="ParaText"/>
        <w:rPr>
          <w:lang w:val="en-US"/>
        </w:rPr>
      </w:pPr>
      <w:r>
        <w:rPr>
          <w:lang w:val="en-US"/>
        </w:rPr>
        <w:t xml:space="preserve">The seasonal decomposition </w:t>
      </w:r>
      <w:r w:rsidR="009014BD">
        <w:rPr>
          <w:lang w:val="en-US"/>
        </w:rPr>
        <w:t xml:space="preserve">revealed some promising trends and was </w:t>
      </w:r>
      <w:r w:rsidR="00686A10">
        <w:rPr>
          <w:lang w:val="en-US"/>
        </w:rPr>
        <w:t xml:space="preserve">effective in </w:t>
      </w:r>
      <w:r w:rsidR="00916BE1">
        <w:rPr>
          <w:lang w:val="en-US"/>
        </w:rPr>
        <w:t xml:space="preserve">demonstrating some expected </w:t>
      </w:r>
      <w:r w:rsidR="00FC0A5A">
        <w:rPr>
          <w:lang w:val="en-US"/>
        </w:rPr>
        <w:t xml:space="preserve">relationships. The double-humped seasonal trend </w:t>
      </w:r>
      <w:r w:rsidR="00BE6D46">
        <w:rPr>
          <w:lang w:val="en-US"/>
        </w:rPr>
        <w:t>was</w:t>
      </w:r>
      <w:r w:rsidR="00FC0A5A">
        <w:rPr>
          <w:lang w:val="en-US"/>
        </w:rPr>
        <w:t xml:space="preserve"> </w:t>
      </w:r>
      <w:r w:rsidR="00194FA8">
        <w:rPr>
          <w:lang w:val="en-US"/>
        </w:rPr>
        <w:t>anticipated</w:t>
      </w:r>
      <w:r w:rsidR="000964C0">
        <w:rPr>
          <w:lang w:val="en-US"/>
        </w:rPr>
        <w:t xml:space="preserve">, especially </w:t>
      </w:r>
      <w:r w:rsidR="000964C0">
        <w:rPr>
          <w:lang w:val="en-US"/>
        </w:rPr>
        <w:lastRenderedPageBreak/>
        <w:t xml:space="preserve">considering the </w:t>
      </w:r>
      <w:r w:rsidR="00A222D8">
        <w:rPr>
          <w:lang w:val="en-US"/>
        </w:rPr>
        <w:t>high-watershed</w:t>
      </w:r>
      <w:r w:rsidR="007602BB">
        <w:rPr>
          <w:lang w:val="en-US"/>
        </w:rPr>
        <w:t xml:space="preserve"> position of the stream</w:t>
      </w:r>
      <w:r w:rsidR="00A222D8">
        <w:rPr>
          <w:lang w:val="en-US"/>
        </w:rPr>
        <w:t xml:space="preserve"> gauge, </w:t>
      </w:r>
      <w:r w:rsidR="00CC67C4">
        <w:rPr>
          <w:lang w:val="en-US"/>
        </w:rPr>
        <w:t xml:space="preserve">as illustrated in </w:t>
      </w:r>
      <w:r w:rsidR="003C5BEF">
        <w:rPr>
          <w:lang w:val="en-US"/>
        </w:rPr>
        <w:t>the literature.</w:t>
      </w:r>
      <w:r w:rsidR="003C5BEF">
        <w:rPr>
          <w:rStyle w:val="FootnoteReference"/>
          <w:lang w:val="en-US"/>
        </w:rPr>
        <w:footnoteReference w:id="7"/>
      </w:r>
      <w:r w:rsidR="00EB05CD">
        <w:rPr>
          <w:vertAlign w:val="superscript"/>
          <w:lang w:val="en-US"/>
        </w:rPr>
        <w:t>,</w:t>
      </w:r>
      <w:r w:rsidR="00920DFC">
        <w:rPr>
          <w:rStyle w:val="FootnoteReference"/>
          <w:lang w:val="en-US"/>
        </w:rPr>
        <w:footnoteReference w:id="8"/>
      </w:r>
      <w:r w:rsidR="00EB05CD">
        <w:rPr>
          <w:lang w:val="en-US"/>
        </w:rPr>
        <w:t xml:space="preserve"> </w:t>
      </w:r>
      <w:r w:rsidR="00FC69CE">
        <w:rPr>
          <w:lang w:val="en-US"/>
        </w:rPr>
        <w:t xml:space="preserve">The </w:t>
      </w:r>
      <w:r w:rsidR="004D2AF7">
        <w:rPr>
          <w:lang w:val="en-US"/>
        </w:rPr>
        <w:t>double</w:t>
      </w:r>
      <w:r w:rsidR="008C6E36">
        <w:rPr>
          <w:lang w:val="en-US"/>
        </w:rPr>
        <w:t>-humped seasonal hydrograph</w:t>
      </w:r>
      <w:r w:rsidR="004D2AF7">
        <w:rPr>
          <w:lang w:val="en-US"/>
        </w:rPr>
        <w:t xml:space="preserve"> is </w:t>
      </w:r>
      <w:r w:rsidR="008C6E36">
        <w:rPr>
          <w:lang w:val="en-US"/>
        </w:rPr>
        <w:t>characteristic of wet winter flows</w:t>
      </w:r>
      <w:r w:rsidR="008202C5">
        <w:rPr>
          <w:lang w:val="en-US"/>
        </w:rPr>
        <w:t xml:space="preserve"> due to precipitation followed by </w:t>
      </w:r>
      <w:r w:rsidR="00215D03">
        <w:rPr>
          <w:lang w:val="en-US"/>
        </w:rPr>
        <w:t xml:space="preserve">a peak during spring </w:t>
      </w:r>
      <w:proofErr w:type="gramStart"/>
      <w:r w:rsidR="00215D03">
        <w:rPr>
          <w:lang w:val="en-US"/>
        </w:rPr>
        <w:t>snow-melt</w:t>
      </w:r>
      <w:proofErr w:type="gramEnd"/>
      <w:r w:rsidR="00215D03">
        <w:rPr>
          <w:lang w:val="en-US"/>
        </w:rPr>
        <w:t xml:space="preserve">. </w:t>
      </w:r>
      <w:r w:rsidR="002069D5">
        <w:rPr>
          <w:lang w:val="en-US"/>
        </w:rPr>
        <w:t xml:space="preserve">Further analysis could explore decomposition of the SWE data set to statistically correlate the </w:t>
      </w:r>
      <w:r w:rsidR="00B123F9">
        <w:rPr>
          <w:lang w:val="en-US"/>
        </w:rPr>
        <w:t xml:space="preserve">seasonal components of the SWE data and seasonal components of the streamflow data to remove the noise (or banding </w:t>
      </w:r>
      <w:r w:rsidR="00DA20DB">
        <w:rPr>
          <w:lang w:val="en-US"/>
        </w:rPr>
        <w:t>as</w:t>
      </w:r>
      <w:r w:rsidR="00B123F9">
        <w:rPr>
          <w:lang w:val="en-US"/>
        </w:rPr>
        <w:t xml:space="preserve"> seen in </w:t>
      </w:r>
      <w:r w:rsidR="00EF4A20">
        <w:rPr>
          <w:lang w:val="en-US"/>
        </w:rPr>
        <w:fldChar w:fldCharType="begin"/>
      </w:r>
      <w:r w:rsidR="00EF4A20">
        <w:rPr>
          <w:lang w:val="en-US"/>
        </w:rPr>
        <w:instrText xml:space="preserve"> REF _Ref30409346 \h </w:instrText>
      </w:r>
      <w:r w:rsidR="00EF4A20">
        <w:rPr>
          <w:lang w:val="en-US"/>
        </w:rPr>
      </w:r>
      <w:r w:rsidR="00EF4A20">
        <w:rPr>
          <w:lang w:val="en-US"/>
        </w:rPr>
        <w:fldChar w:fldCharType="separate"/>
      </w:r>
      <w:r w:rsidR="00391A25">
        <w:t xml:space="preserve">Figure </w:t>
      </w:r>
      <w:r w:rsidR="00391A25">
        <w:rPr>
          <w:noProof/>
        </w:rPr>
        <w:t>16</w:t>
      </w:r>
      <w:r w:rsidR="00EF4A20">
        <w:rPr>
          <w:lang w:val="en-US"/>
        </w:rPr>
        <w:fldChar w:fldCharType="end"/>
      </w:r>
      <w:r w:rsidR="00B123F9">
        <w:rPr>
          <w:lang w:val="en-US"/>
        </w:rPr>
        <w:t>)</w:t>
      </w:r>
      <w:r w:rsidR="00EF4A20">
        <w:rPr>
          <w:lang w:val="en-US"/>
        </w:rPr>
        <w:t>.</w:t>
      </w:r>
      <w:r w:rsidR="009633DA">
        <w:rPr>
          <w:lang w:val="en-US"/>
        </w:rPr>
        <w:t xml:space="preserve"> Additional</w:t>
      </w:r>
      <w:r w:rsidR="00E04EC5">
        <w:rPr>
          <w:lang w:val="en-US"/>
        </w:rPr>
        <w:t>ly</w:t>
      </w:r>
      <w:r w:rsidR="009633DA">
        <w:rPr>
          <w:lang w:val="en-US"/>
        </w:rPr>
        <w:t xml:space="preserve">, because the long-term trend does not correlate well with SWE and no visual trend </w:t>
      </w:r>
      <w:r w:rsidR="00036758">
        <w:rPr>
          <w:lang w:val="en-US"/>
        </w:rPr>
        <w:t>was</w:t>
      </w:r>
      <w:r w:rsidR="009633DA">
        <w:rPr>
          <w:lang w:val="en-US"/>
        </w:rPr>
        <w:t xml:space="preserve"> observed,</w:t>
      </w:r>
      <w:r w:rsidR="00036758">
        <w:rPr>
          <w:lang w:val="en-US"/>
        </w:rPr>
        <w:t xml:space="preserve"> </w:t>
      </w:r>
      <w:r w:rsidR="0087315A">
        <w:rPr>
          <w:lang w:val="en-US"/>
        </w:rPr>
        <w:t xml:space="preserve">several different groundwater sources with different resident times </w:t>
      </w:r>
      <w:r w:rsidR="00017F57">
        <w:rPr>
          <w:lang w:val="en-US"/>
        </w:rPr>
        <w:t xml:space="preserve">could be factors in this unpredictable base flow pattern. </w:t>
      </w:r>
    </w:p>
    <w:p w14:paraId="41459146" w14:textId="2F34DE94" w:rsidR="00214959" w:rsidRPr="00214959" w:rsidRDefault="00214959" w:rsidP="00214959">
      <w:pPr>
        <w:pStyle w:val="Heading1"/>
      </w:pPr>
      <w:r>
        <w:t>Recommendations</w:t>
      </w:r>
    </w:p>
    <w:p w14:paraId="0688963D" w14:textId="06A3AA45" w:rsidR="008832F4" w:rsidRPr="00106A60" w:rsidRDefault="008832F4" w:rsidP="008832F4">
      <w:r>
        <w:t xml:space="preserve">Based on </w:t>
      </w:r>
      <w:r w:rsidRPr="00106A60">
        <w:t>current available data</w:t>
      </w:r>
      <w:r w:rsidR="0042532C" w:rsidRPr="00106A60">
        <w:t xml:space="preserve">, </w:t>
      </w:r>
      <w:r w:rsidRPr="00106A60">
        <w:t xml:space="preserve">gaps </w:t>
      </w:r>
      <w:r w:rsidR="0042532C" w:rsidRPr="00106A60">
        <w:t xml:space="preserve">remain in </w:t>
      </w:r>
      <w:r w:rsidRPr="00106A60">
        <w:t>the conceptual model for the basin.</w:t>
      </w:r>
      <w:r w:rsidR="007957D1" w:rsidRPr="00106A60">
        <w:t xml:space="preserve"> </w:t>
      </w:r>
      <w:r w:rsidR="00792C2C" w:rsidRPr="00106A60">
        <w:t xml:space="preserve">Inter- and multi-year relationships of SWE to groundwater and </w:t>
      </w:r>
      <w:r w:rsidR="00CF42D0">
        <w:t>river</w:t>
      </w:r>
      <w:r w:rsidR="00C577D5" w:rsidRPr="00106A60">
        <w:t xml:space="preserve"> </w:t>
      </w:r>
      <w:r w:rsidR="00792C2C" w:rsidRPr="00106A60">
        <w:t xml:space="preserve">baseflow </w:t>
      </w:r>
      <w:r w:rsidR="00C75062" w:rsidRPr="00106A60">
        <w:t xml:space="preserve">are still unknown. Two options exist </w:t>
      </w:r>
      <w:r w:rsidR="00F04711" w:rsidRPr="00106A60">
        <w:t xml:space="preserve">that can help </w:t>
      </w:r>
      <w:r w:rsidR="007A12DA" w:rsidRPr="00106A60">
        <w:t xml:space="preserve">fill these gaps: 1) additional data collection, and 2) </w:t>
      </w:r>
      <w:r w:rsidR="00E768D6" w:rsidRPr="00106A60">
        <w:t xml:space="preserve">basin </w:t>
      </w:r>
      <w:r w:rsidR="00BE3680">
        <w:t>hydrology</w:t>
      </w:r>
      <w:r w:rsidRPr="00106A60">
        <w:t xml:space="preserve"> </w:t>
      </w:r>
      <w:r w:rsidR="00E768D6" w:rsidRPr="00106A60">
        <w:t xml:space="preserve">modeling. Additional </w:t>
      </w:r>
      <w:r w:rsidRPr="00106A60">
        <w:t xml:space="preserve">data </w:t>
      </w:r>
      <w:r w:rsidR="00E768D6" w:rsidRPr="00106A60">
        <w:t xml:space="preserve">collection </w:t>
      </w:r>
      <w:r w:rsidRPr="00106A60">
        <w:t xml:space="preserve">could put an answer off for years and </w:t>
      </w:r>
      <w:r w:rsidR="00B35F9B" w:rsidRPr="00106A60">
        <w:t xml:space="preserve">still requires a </w:t>
      </w:r>
      <w:r w:rsidRPr="00106A60">
        <w:t xml:space="preserve">desktop </w:t>
      </w:r>
      <w:r w:rsidR="00B35F9B" w:rsidRPr="00106A60">
        <w:t xml:space="preserve">analysis of the </w:t>
      </w:r>
      <w:r w:rsidRPr="00106A60">
        <w:t xml:space="preserve">hydrogeology </w:t>
      </w:r>
      <w:r w:rsidR="0072284C" w:rsidRPr="00106A60">
        <w:t xml:space="preserve">(which must also be done to </w:t>
      </w:r>
      <w:r w:rsidRPr="00106A60">
        <w:t>build any model and could inform model selection</w:t>
      </w:r>
      <w:r w:rsidR="00A97D6E" w:rsidRPr="00106A60">
        <w:t>)</w:t>
      </w:r>
      <w:r w:rsidR="004F7958" w:rsidRPr="00106A60">
        <w:t>. D</w:t>
      </w:r>
      <w:r w:rsidRPr="00106A60">
        <w:t>eveloping a preliminary model can get answers sooner and inform where to collect future data, if necessary.</w:t>
      </w:r>
    </w:p>
    <w:p w14:paraId="13C0EAF9" w14:textId="77777777" w:rsidR="00A8642A" w:rsidRPr="00106A60" w:rsidRDefault="00A8642A" w:rsidP="008832F4"/>
    <w:p w14:paraId="7EC2DFE0" w14:textId="16227DE3" w:rsidR="009F6798" w:rsidRDefault="006D7143" w:rsidP="008832F4">
      <w:r>
        <w:t xml:space="preserve">Following the findings of this analysis, our primary recommendation is to </w:t>
      </w:r>
      <w:r w:rsidR="00B826ED">
        <w:t xml:space="preserve">develop a linked snowpack and groundwater hydrology model. </w:t>
      </w:r>
      <w:r w:rsidR="00880EC7">
        <w:t xml:space="preserve">We believe </w:t>
      </w:r>
      <w:r w:rsidR="00E15B41">
        <w:t>a model could be adequ</w:t>
      </w:r>
      <w:r w:rsidR="008B336A">
        <w:t>ately calibrated</w:t>
      </w:r>
      <w:r w:rsidR="00B23AA5">
        <w:t xml:space="preserve"> to provide </w:t>
      </w:r>
      <w:r w:rsidR="00F4648F">
        <w:t xml:space="preserve">predictive </w:t>
      </w:r>
      <w:r w:rsidR="00B0357F">
        <w:t xml:space="preserve">power </w:t>
      </w:r>
      <w:r w:rsidR="00880EC7">
        <w:t xml:space="preserve">given the </w:t>
      </w:r>
      <w:r w:rsidR="00820580">
        <w:t>availab</w:t>
      </w:r>
      <w:r w:rsidR="007A038F">
        <w:t>ility of</w:t>
      </w:r>
      <w:r w:rsidR="00E20800">
        <w:t xml:space="preserve"> current</w:t>
      </w:r>
      <w:r w:rsidR="007A038F">
        <w:t xml:space="preserve"> long-term climactic datasets (</w:t>
      </w:r>
      <w:r w:rsidR="005710DC">
        <w:t>SWE, snow depth, air temperature, and precipitation</w:t>
      </w:r>
      <w:r w:rsidR="007A038F">
        <w:t>)</w:t>
      </w:r>
      <w:r w:rsidR="00E861F7">
        <w:t>, flow data, and</w:t>
      </w:r>
      <w:r w:rsidR="00306313">
        <w:t xml:space="preserve"> the</w:t>
      </w:r>
      <w:r w:rsidR="00E861F7">
        <w:t xml:space="preserve"> </w:t>
      </w:r>
      <w:r w:rsidR="00C05860">
        <w:t>high correlation</w:t>
      </w:r>
      <w:r w:rsidR="00813728">
        <w:t xml:space="preserve"> </w:t>
      </w:r>
      <w:r w:rsidR="00306313">
        <w:t>between t</w:t>
      </w:r>
      <w:r w:rsidR="00813728">
        <w:t>h</w:t>
      </w:r>
      <w:r w:rsidR="00FF5B24">
        <w:t xml:space="preserve">e Oak Grove and Big Bottom </w:t>
      </w:r>
      <w:r w:rsidR="00306313">
        <w:t xml:space="preserve">USGS gauges indicating similar hydrologic forcing in the two </w:t>
      </w:r>
      <w:proofErr w:type="spellStart"/>
      <w:r w:rsidR="00306313">
        <w:t>subwatersheds</w:t>
      </w:r>
      <w:proofErr w:type="spellEnd"/>
      <w:r w:rsidR="00B826ED">
        <w:t xml:space="preserve">. </w:t>
      </w:r>
      <w:r w:rsidR="003A27C4">
        <w:t xml:space="preserve">Several models exist </w:t>
      </w:r>
      <w:r w:rsidR="004266CA">
        <w:t xml:space="preserve">that would be suitable for this analysis, such as the </w:t>
      </w:r>
      <w:r w:rsidR="00C34B58" w:rsidRPr="00C34B58">
        <w:t>National Weather Service’s SNOW-17</w:t>
      </w:r>
      <w:r w:rsidR="00C34B58">
        <w:t xml:space="preserve"> model </w:t>
      </w:r>
      <w:r w:rsidR="004266CA">
        <w:t>and various s</w:t>
      </w:r>
      <w:r w:rsidR="00017709" w:rsidRPr="00017709">
        <w:t xml:space="preserve">oil </w:t>
      </w:r>
      <w:r w:rsidR="004266CA">
        <w:t>m</w:t>
      </w:r>
      <w:r w:rsidR="00017709" w:rsidRPr="00017709">
        <w:t xml:space="preserve">oisture </w:t>
      </w:r>
      <w:r w:rsidR="004266CA">
        <w:t>a</w:t>
      </w:r>
      <w:r w:rsidR="00017709" w:rsidRPr="00017709">
        <w:t xml:space="preserve">ccounting </w:t>
      </w:r>
      <w:r w:rsidR="004266CA">
        <w:t>m</w:t>
      </w:r>
      <w:r w:rsidR="00017709" w:rsidRPr="00017709">
        <w:t>odel</w:t>
      </w:r>
      <w:r w:rsidR="00475F36">
        <w:t>s</w:t>
      </w:r>
      <w:r w:rsidR="00017709" w:rsidRPr="00017709">
        <w:t xml:space="preserve"> </w:t>
      </w:r>
      <w:r w:rsidR="004266CA">
        <w:t>that generate runoff and interflow in a basin</w:t>
      </w:r>
      <w:r w:rsidR="004A680A">
        <w:t xml:space="preserve">, </w:t>
      </w:r>
      <w:r w:rsidR="00974463">
        <w:t xml:space="preserve">such as </w:t>
      </w:r>
      <w:r w:rsidR="00974463" w:rsidRPr="00974463">
        <w:t>Precipitation Runoff Modeling System (PRMS)</w:t>
      </w:r>
      <w:r w:rsidR="003A4350">
        <w:t xml:space="preserve">. </w:t>
      </w:r>
      <w:r w:rsidR="00E20800" w:rsidRPr="00106A60">
        <w:t xml:space="preserve">In addition, </w:t>
      </w:r>
      <w:r w:rsidR="00475F36">
        <w:t>if a hydrology model were to be developed</w:t>
      </w:r>
      <w:r w:rsidR="00F874D3">
        <w:t>, the</w:t>
      </w:r>
      <w:r w:rsidR="00E20800" w:rsidRPr="00106A60">
        <w:t xml:space="preserve"> work done by PSU and the prior work </w:t>
      </w:r>
      <w:r w:rsidR="00AF0403">
        <w:t xml:space="preserve">on </w:t>
      </w:r>
      <w:r w:rsidR="00E20800" w:rsidRPr="00106A60">
        <w:t>the Pollutant Load Model</w:t>
      </w:r>
      <w:r w:rsidR="00F874D3">
        <w:t xml:space="preserve"> done by Geosyntec could be leveraged</w:t>
      </w:r>
      <w:r w:rsidR="00E20800" w:rsidRPr="00106A60">
        <w:t>.</w:t>
      </w:r>
    </w:p>
    <w:p w14:paraId="7D0511A6" w14:textId="77777777" w:rsidR="00E20800" w:rsidRDefault="00E20800" w:rsidP="008832F4"/>
    <w:p w14:paraId="004FB1B7" w14:textId="2E135988" w:rsidR="007D4887" w:rsidRDefault="00DA20DB" w:rsidP="00362FB6">
      <w:pPr>
        <w:pStyle w:val="ParaText"/>
      </w:pPr>
      <w:r>
        <w:t>Additional</w:t>
      </w:r>
      <w:r w:rsidR="00053FA7">
        <w:t xml:space="preserve"> recommendations </w:t>
      </w:r>
      <w:r>
        <w:t>include</w:t>
      </w:r>
      <w:r w:rsidR="007D4887">
        <w:t xml:space="preserve">: </w:t>
      </w:r>
    </w:p>
    <w:p w14:paraId="68881CED" w14:textId="71AB5CA5" w:rsidR="001B4397" w:rsidRDefault="001B4397" w:rsidP="00362FB6">
      <w:pPr>
        <w:pStyle w:val="ParaText"/>
      </w:pPr>
      <w:r>
        <w:t xml:space="preserve">Use time series decomposition on the SNOTEL data </w:t>
      </w:r>
      <w:r w:rsidR="00410588">
        <w:t xml:space="preserve">(SWE) </w:t>
      </w:r>
      <w:r>
        <w:t xml:space="preserve">to correlate seasonal trends and residuals in streamflow. This analysis would show how much of the seasonal variability and residual variability within the same year </w:t>
      </w:r>
      <w:r w:rsidR="00FB48DB">
        <w:t xml:space="preserve">of streamflow </w:t>
      </w:r>
      <w:r>
        <w:t xml:space="preserve">can be explained by SWE alone. </w:t>
      </w:r>
      <w:r w:rsidR="00D87A2F">
        <w:t xml:space="preserve">Any </w:t>
      </w:r>
      <w:r w:rsidR="00D87A2F">
        <w:lastRenderedPageBreak/>
        <w:t xml:space="preserve">remaining variability </w:t>
      </w:r>
      <w:r w:rsidR="00F84EC3">
        <w:t>in streamflow</w:t>
      </w:r>
      <w:r w:rsidR="00D87A2F">
        <w:t xml:space="preserve"> </w:t>
      </w:r>
      <w:r w:rsidR="00F84EC3">
        <w:t>would be</w:t>
      </w:r>
      <w:r w:rsidR="00D87A2F">
        <w:t xml:space="preserve"> due to groundwater or confounding factors</w:t>
      </w:r>
      <w:r w:rsidR="004F01BF">
        <w:t>,</w:t>
      </w:r>
      <w:r w:rsidR="00D87A2F">
        <w:t xml:space="preserve"> such as dam operations. </w:t>
      </w:r>
    </w:p>
    <w:p w14:paraId="0AE7475D" w14:textId="3E006454" w:rsidR="00CF4B95" w:rsidRDefault="007D4887" w:rsidP="00362FB6">
      <w:pPr>
        <w:pStyle w:val="ParaText"/>
      </w:pPr>
      <w:r>
        <w:t>S</w:t>
      </w:r>
      <w:r w:rsidR="00225C42">
        <w:t xml:space="preserve">tatistically test similarities (or differences) between </w:t>
      </w:r>
      <w:r w:rsidR="00F42AC3">
        <w:t xml:space="preserve">correlated spatial </w:t>
      </w:r>
      <w:r w:rsidR="00F212D7">
        <w:t xml:space="preserve">trends (e.g. </w:t>
      </w:r>
      <w:r w:rsidR="00322E39">
        <w:t>Oak Grove and Big Bottom</w:t>
      </w:r>
      <w:r w:rsidR="00BC262E">
        <w:t>, SNOTEL Sites, etc.</w:t>
      </w:r>
      <w:r w:rsidR="00F212D7">
        <w:t>)</w:t>
      </w:r>
      <w:r w:rsidR="005E52EE">
        <w:t xml:space="preserve">. </w:t>
      </w:r>
      <w:r w:rsidR="00BC262E">
        <w:t xml:space="preserve">This </w:t>
      </w:r>
      <w:r w:rsidR="00262722">
        <w:t>statistica</w:t>
      </w:r>
      <w:r w:rsidR="00AA7150">
        <w:t>l</w:t>
      </w:r>
      <w:r w:rsidR="00262722">
        <w:t xml:space="preserve"> </w:t>
      </w:r>
      <w:r w:rsidR="00BC262E">
        <w:t>testing is part of the current S</w:t>
      </w:r>
      <w:r w:rsidR="00262722">
        <w:t>OW</w:t>
      </w:r>
      <w:r w:rsidR="00360808">
        <w:t xml:space="preserve"> but </w:t>
      </w:r>
      <w:r w:rsidR="00834695">
        <w:t xml:space="preserve">would not provide </w:t>
      </w:r>
      <w:r w:rsidR="00C426E0">
        <w:t>any</w:t>
      </w:r>
      <w:r w:rsidR="00834695">
        <w:t xml:space="preserve"> predictive power outside of </w:t>
      </w:r>
      <w:r w:rsidR="00AF4267">
        <w:t xml:space="preserve">better </w:t>
      </w:r>
      <w:r w:rsidR="00292818">
        <w:t>quantifying a linked snowpack and groundwater model</w:t>
      </w:r>
      <w:r w:rsidR="00BC262E">
        <w:t>.</w:t>
      </w:r>
      <w:r w:rsidR="00B768F3">
        <w:t xml:space="preserve"> This analysis would primary be performed using the </w:t>
      </w:r>
      <w:r w:rsidR="00B768F3" w:rsidRPr="00773065">
        <w:t>Mann-Whitney rank sum test</w:t>
      </w:r>
      <w:r w:rsidR="0013392F">
        <w:t xml:space="preserve">. </w:t>
      </w:r>
    </w:p>
    <w:p w14:paraId="1D9BCDC1" w14:textId="183F9F25" w:rsidR="00B554D3" w:rsidRDefault="00B554D3" w:rsidP="00362FB6">
      <w:pPr>
        <w:pStyle w:val="ParaText"/>
      </w:pPr>
      <w:r>
        <w:t>We also recommend identifying existing groundwater wells to add more frequent monitoring.</w:t>
      </w:r>
      <w:r w:rsidR="00501983">
        <w:t xml:space="preserve"> </w:t>
      </w:r>
      <w:r w:rsidR="0048669E">
        <w:t>If CRWP can gain</w:t>
      </w:r>
      <w:r w:rsidR="00501983">
        <w:t xml:space="preserve"> access rights </w:t>
      </w:r>
      <w:r w:rsidR="0048669E">
        <w:t>to a pre</w:t>
      </w:r>
      <w:r w:rsidR="000C643D">
        <w:t>-drilled well</w:t>
      </w:r>
      <w:r w:rsidR="002D6FFA">
        <w:t>,</w:t>
      </w:r>
      <w:r w:rsidR="000C643D">
        <w:t xml:space="preserve"> adding a pressure transducer and data logger is </w:t>
      </w:r>
      <w:r w:rsidR="00501983">
        <w:t xml:space="preserve">low cost effort </w:t>
      </w:r>
      <w:r w:rsidR="00442C85">
        <w:t xml:space="preserve">in terms of both hardware and staff hours. </w:t>
      </w:r>
      <w:r w:rsidR="00870269">
        <w:t xml:space="preserve">This effort would benefit both this current effort and a linked snowpack and groundwater model. </w:t>
      </w:r>
      <w:r w:rsidR="002D6307">
        <w:t>Our current understanding from CRWP is that local nonprofits are applying for grant funds to develop restoration projects in the basin which may include up to 15 wells to be in place. While it’s unclear how deep these wells may go</w:t>
      </w:r>
      <w:r w:rsidR="00FB1F99">
        <w:t>,</w:t>
      </w:r>
      <w:r w:rsidR="002D6307">
        <w:t xml:space="preserve"> it may represent an opportunity to collaborate and obtain additional data.</w:t>
      </w:r>
    </w:p>
    <w:p w14:paraId="13A13D64" w14:textId="2513C6C3" w:rsidR="005E52EE" w:rsidRDefault="006B5953" w:rsidP="00362FB6">
      <w:pPr>
        <w:pStyle w:val="ParaText"/>
      </w:pPr>
      <w:r>
        <w:t xml:space="preserve">The results of this study so far show that a more complex </w:t>
      </w:r>
      <w:r w:rsidR="002F3762">
        <w:t xml:space="preserve">interaction between snowpack, groundwater, and baseflow is </w:t>
      </w:r>
      <w:r w:rsidR="00D548CD">
        <w:t xml:space="preserve">occurring than can be described using timeseries and correlation analysis alone. </w:t>
      </w:r>
      <w:r w:rsidR="005E3A7B">
        <w:t xml:space="preserve">The quantification of </w:t>
      </w:r>
      <w:r w:rsidR="00FD60EC">
        <w:t xml:space="preserve">groundwater residence time and the </w:t>
      </w:r>
      <w:r w:rsidR="00A9230F">
        <w:t>impact of snowmelt on baseflow would greatly benefit from the i</w:t>
      </w:r>
      <w:r w:rsidR="00405000">
        <w:t xml:space="preserve">dentification and monitoring of </w:t>
      </w:r>
      <w:r w:rsidR="00321905">
        <w:t>aquafers</w:t>
      </w:r>
      <w:r w:rsidR="00F5184B">
        <w:t xml:space="preserve"> in the high upper watershed</w:t>
      </w:r>
      <w:r w:rsidR="005E3A7B">
        <w:t>.</w:t>
      </w:r>
      <w:r w:rsidR="00AE6A13">
        <w:t xml:space="preserve"> </w:t>
      </w:r>
    </w:p>
    <w:p w14:paraId="1A5F06B9" w14:textId="5DC4EA9E" w:rsidR="00B6690D" w:rsidRPr="00FA0004" w:rsidRDefault="008275D8" w:rsidP="002C2FC5">
      <w:pPr>
        <w:pStyle w:val="ParaText"/>
      </w:pPr>
      <w:r>
        <w:t xml:space="preserve">Following </w:t>
      </w:r>
      <w:r w:rsidR="00717504">
        <w:t>any of the</w:t>
      </w:r>
      <w:r w:rsidR="009B37AE">
        <w:t xml:space="preserve">se actions, it may </w:t>
      </w:r>
      <w:r w:rsidR="00BC41A7">
        <w:t xml:space="preserve">then </w:t>
      </w:r>
      <w:r w:rsidR="009B37AE">
        <w:t xml:space="preserve">be more feasible to readdress a confounding factors analysis to isolate </w:t>
      </w:r>
      <w:r w:rsidR="00BC41A7">
        <w:t xml:space="preserve">the effect of </w:t>
      </w:r>
      <w:r w:rsidR="009B37AE">
        <w:t>variable</w:t>
      </w:r>
      <w:r w:rsidR="00BC41A7">
        <w:t>s</w:t>
      </w:r>
      <w:r w:rsidR="009B37AE">
        <w:t xml:space="preserve"> such a precipitation, temperature, PGE operations, and </w:t>
      </w:r>
      <w:r w:rsidR="00BC41A7">
        <w:t xml:space="preserve">multi-year groundwater interflow. </w:t>
      </w:r>
      <w:r w:rsidR="00A81C50">
        <w:t>This additional step may</w:t>
      </w:r>
      <w:r w:rsidR="00FA0004">
        <w:t xml:space="preserve"> inform a potential model as well as interpretations of the results detailed in this memorandum.</w:t>
      </w:r>
      <w:r w:rsidR="00DB1126">
        <w:t xml:space="preserve"> Any of these actions, and certainly an integrated hydrology </w:t>
      </w:r>
      <w:r w:rsidR="00C54736">
        <w:t>model</w:t>
      </w:r>
      <w:r w:rsidR="00D77FF2">
        <w:t>,</w:t>
      </w:r>
      <w:r w:rsidR="00C54736">
        <w:t xml:space="preserve"> </w:t>
      </w:r>
      <w:r w:rsidR="00DB1126">
        <w:t>would support any future climate change analyses and</w:t>
      </w:r>
      <w:r w:rsidR="00D77FF2">
        <w:t xml:space="preserve"> improve our</w:t>
      </w:r>
      <w:r w:rsidR="00DB1126">
        <w:t xml:space="preserve"> understanding </w:t>
      </w:r>
      <w:r w:rsidR="004F13A9">
        <w:t xml:space="preserve">of how increased </w:t>
      </w:r>
      <w:r w:rsidR="00DB1126">
        <w:t xml:space="preserve">precipitation </w:t>
      </w:r>
      <w:r w:rsidR="004F13A9">
        <w:t>and</w:t>
      </w:r>
      <w:r w:rsidR="00DB1126">
        <w:t xml:space="preserve"> less snowpack </w:t>
      </w:r>
      <w:r w:rsidR="004F13A9">
        <w:t>in the basin could impact baseflow</w:t>
      </w:r>
      <w:r w:rsidR="00DB1126">
        <w:t>.</w:t>
      </w:r>
    </w:p>
    <w:p w14:paraId="60BEA647" w14:textId="77777777" w:rsidR="009C07CE" w:rsidRDefault="00C55C15" w:rsidP="009C07CE">
      <w:pPr>
        <w:pStyle w:val="MemoLastLine"/>
      </w:pPr>
      <w:r w:rsidRPr="00C55C15">
        <w:t>*****</w:t>
      </w:r>
    </w:p>
    <w:p w14:paraId="1740AF7D" w14:textId="34EABB18" w:rsidR="00720309" w:rsidRPr="00720309" w:rsidRDefault="00875899" w:rsidP="00720309">
      <w:pPr>
        <w:tabs>
          <w:tab w:val="clear" w:pos="432"/>
          <w:tab w:val="clear" w:pos="792"/>
          <w:tab w:val="clear" w:pos="1152"/>
          <w:tab w:val="clear" w:pos="1584"/>
        </w:tabs>
        <w:spacing w:line="240" w:lineRule="auto"/>
        <w:jc w:val="left"/>
        <w:rPr>
          <w:spacing w:val="120"/>
        </w:rPr>
        <w:sectPr w:rsidR="00720309" w:rsidRPr="00720309" w:rsidSect="00932D51">
          <w:headerReference w:type="even" r:id="rId31"/>
          <w:headerReference w:type="default" r:id="rId32"/>
          <w:footerReference w:type="even" r:id="rId33"/>
          <w:footerReference w:type="default" r:id="rId34"/>
          <w:headerReference w:type="first" r:id="rId35"/>
          <w:footerReference w:type="first" r:id="rId36"/>
          <w:pgSz w:w="12240" w:h="15840" w:code="1"/>
          <w:pgMar w:top="2520" w:right="1440" w:bottom="1584" w:left="1440" w:header="1440" w:footer="504" w:gutter="0"/>
          <w:paperSrc w:first="15" w:other="15"/>
          <w:cols w:space="720"/>
          <w:noEndnote/>
          <w:titlePg/>
        </w:sectPr>
      </w:pPr>
      <w:r>
        <w:br w:type="page"/>
      </w:r>
    </w:p>
    <w:p w14:paraId="1B32C0B3" w14:textId="786DF4B2" w:rsidR="009C07CE" w:rsidRDefault="00720309" w:rsidP="00720309">
      <w:pPr>
        <w:pStyle w:val="Heading1"/>
        <w:ind w:left="0" w:firstLine="0"/>
      </w:pPr>
      <w:r>
        <w:lastRenderedPageBreak/>
        <w:t>A</w:t>
      </w:r>
      <w:r w:rsidR="000B286D">
        <w:t>ppendix</w:t>
      </w:r>
      <w:r>
        <w:t xml:space="preserve"> A</w:t>
      </w:r>
    </w:p>
    <w:p w14:paraId="0514C134" w14:textId="46BC85A4" w:rsidR="00DB20FC" w:rsidRPr="00DB20FC" w:rsidRDefault="00CE391D" w:rsidP="00720309">
      <w:pPr>
        <w:pStyle w:val="ParaText"/>
        <w:ind w:left="-900"/>
        <w:rPr>
          <w:lang w:val="en-US"/>
        </w:rPr>
      </w:pPr>
      <w:r>
        <w:rPr>
          <w:noProof/>
          <w:lang w:val="en-US"/>
        </w:rPr>
        <w:drawing>
          <wp:inline distT="0" distB="0" distL="0" distR="0" wp14:anchorId="622A4A96" wp14:editId="33118F63">
            <wp:extent cx="9427579" cy="945234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36135" cy="9460923"/>
                    </a:xfrm>
                    <a:prstGeom prst="rect">
                      <a:avLst/>
                    </a:prstGeom>
                    <a:noFill/>
                    <a:ln>
                      <a:noFill/>
                    </a:ln>
                  </pic:spPr>
                </pic:pic>
              </a:graphicData>
            </a:graphic>
          </wp:inline>
        </w:drawing>
      </w:r>
    </w:p>
    <w:p w14:paraId="140FE795" w14:textId="17BB72B3" w:rsidR="000B286D" w:rsidRDefault="000B286D">
      <w:pPr>
        <w:tabs>
          <w:tab w:val="clear" w:pos="432"/>
          <w:tab w:val="clear" w:pos="792"/>
          <w:tab w:val="clear" w:pos="1152"/>
          <w:tab w:val="clear" w:pos="1584"/>
        </w:tabs>
        <w:spacing w:line="240" w:lineRule="auto"/>
        <w:jc w:val="left"/>
        <w:rPr>
          <w:szCs w:val="24"/>
        </w:rPr>
      </w:pPr>
      <w:r>
        <w:br w:type="page"/>
      </w:r>
    </w:p>
    <w:p w14:paraId="0D2BF84D" w14:textId="413B2A6B" w:rsidR="00720309" w:rsidRDefault="000B286D" w:rsidP="000B286D">
      <w:pPr>
        <w:pStyle w:val="Heading1"/>
      </w:pPr>
      <w:r>
        <w:lastRenderedPageBreak/>
        <w:t>Appendix B</w:t>
      </w:r>
    </w:p>
    <w:p w14:paraId="7368A2F8" w14:textId="6349449A" w:rsidR="009C07CE" w:rsidRPr="00875899" w:rsidRDefault="00875899" w:rsidP="00875899">
      <w:pPr>
        <w:pStyle w:val="ParaText"/>
        <w:rPr>
          <w:lang w:val="en-US"/>
        </w:rPr>
      </w:pPr>
      <w:r>
        <w:rPr>
          <w:noProof/>
        </w:rPr>
        <w:drawing>
          <wp:inline distT="0" distB="0" distL="0" distR="0" wp14:anchorId="0CD9C095" wp14:editId="1C39D16E">
            <wp:extent cx="6753225" cy="8324850"/>
            <wp:effectExtent l="0" t="0" r="9525" b="0"/>
            <wp:docPr id="1424506914" name="Picture 4"/>
            <wp:cNvGraphicFramePr/>
            <a:graphic xmlns:a="http://schemas.openxmlformats.org/drawingml/2006/main">
              <a:graphicData uri="http://schemas.openxmlformats.org/drawingml/2006/picture">
                <pic:pic xmlns:pic="http://schemas.openxmlformats.org/drawingml/2006/picture">
                  <pic:nvPicPr>
                    <pic:cNvPr id="1424506914" name="Pictur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53225" cy="8324850"/>
                    </a:xfrm>
                    <a:prstGeom prst="rect">
                      <a:avLst/>
                    </a:prstGeom>
                  </pic:spPr>
                </pic:pic>
              </a:graphicData>
            </a:graphic>
          </wp:inline>
        </w:drawing>
      </w:r>
    </w:p>
    <w:sectPr w:rsidR="009C07CE" w:rsidRPr="00875899" w:rsidSect="006339F3">
      <w:pgSz w:w="15840" w:h="24480" w:code="3"/>
      <w:pgMar w:top="2520" w:right="1440" w:bottom="1584" w:left="1440" w:header="1440" w:footer="50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D6B00" w14:textId="77777777" w:rsidR="00477114" w:rsidRDefault="00477114">
      <w:r>
        <w:separator/>
      </w:r>
    </w:p>
  </w:endnote>
  <w:endnote w:type="continuationSeparator" w:id="0">
    <w:p w14:paraId="7B022A41" w14:textId="77777777" w:rsidR="00477114" w:rsidRDefault="00477114">
      <w:r>
        <w:continuationSeparator/>
      </w:r>
    </w:p>
  </w:endnote>
  <w:endnote w:type="continuationNotice" w:id="1">
    <w:p w14:paraId="53F5C055" w14:textId="77777777" w:rsidR="00477114" w:rsidRDefault="004771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71CF" w14:textId="77777777" w:rsidR="00E70FDD" w:rsidRDefault="00E70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87A0E" w14:textId="77777777" w:rsidR="00E70FDD" w:rsidRDefault="00E70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36831" w14:textId="77777777" w:rsidR="00A2724D" w:rsidRDefault="006933E1">
    <w:pPr>
      <w:pStyle w:val="Footer"/>
    </w:pPr>
    <w:r>
      <w:rPr>
        <w:noProof/>
      </w:rPr>
      <w:drawing>
        <wp:anchor distT="0" distB="0" distL="114300" distR="114300" simplePos="0" relativeHeight="251658240" behindDoc="0" locked="0" layoutInCell="1" allowOverlap="1" wp14:anchorId="5A5617D3" wp14:editId="33DCDECE">
          <wp:simplePos x="0" y="0"/>
          <wp:positionH relativeFrom="column">
            <wp:posOffset>-19050</wp:posOffset>
          </wp:positionH>
          <wp:positionV relativeFrom="paragraph">
            <wp:posOffset>57785</wp:posOffset>
          </wp:positionV>
          <wp:extent cx="2523490" cy="1460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490" cy="14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11E0D" w14:textId="77777777" w:rsidR="00A2724D" w:rsidRPr="002E6F34" w:rsidRDefault="00A2724D">
    <w:pPr>
      <w:pStyle w:val="Footer"/>
      <w:rPr>
        <w:color w:val="808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25ED3" w14:textId="77777777" w:rsidR="00477114" w:rsidRDefault="00477114">
      <w:r>
        <w:separator/>
      </w:r>
    </w:p>
  </w:footnote>
  <w:footnote w:type="continuationSeparator" w:id="0">
    <w:p w14:paraId="658AD28E" w14:textId="77777777" w:rsidR="00477114" w:rsidRDefault="00477114">
      <w:r>
        <w:continuationSeparator/>
      </w:r>
    </w:p>
  </w:footnote>
  <w:footnote w:type="continuationNotice" w:id="1">
    <w:p w14:paraId="6D3B3D37" w14:textId="77777777" w:rsidR="00477114" w:rsidRDefault="00477114">
      <w:pPr>
        <w:spacing w:line="240" w:lineRule="auto"/>
      </w:pPr>
    </w:p>
  </w:footnote>
  <w:footnote w:id="2">
    <w:p w14:paraId="39F3C599" w14:textId="73718766" w:rsidR="00A93F2B" w:rsidRDefault="00A93F2B">
      <w:pPr>
        <w:pStyle w:val="FootnoteText"/>
      </w:pPr>
      <w:r>
        <w:rPr>
          <w:rStyle w:val="FootnoteReference"/>
        </w:rPr>
        <w:footnoteRef/>
      </w:r>
      <w:r>
        <w:t xml:space="preserve"> </w:t>
      </w:r>
      <w:r>
        <w:rPr>
          <w:noProof/>
        </w:rPr>
        <w:t xml:space="preserve">Conlon, T. et.al. </w:t>
      </w:r>
      <w:r w:rsidR="00F97F64">
        <w:rPr>
          <w:noProof/>
        </w:rPr>
        <w:t xml:space="preserve">(2005). </w:t>
      </w:r>
      <w:r w:rsidRPr="00CE2F14">
        <w:rPr>
          <w:i/>
        </w:rPr>
        <w:t>Ground-Water Hydrology of the Willamette Basin, Oregon</w:t>
      </w:r>
      <w:r>
        <w:t>.</w:t>
      </w:r>
    </w:p>
  </w:footnote>
  <w:footnote w:id="3">
    <w:p w14:paraId="466C196F" w14:textId="77777777" w:rsidR="00644874" w:rsidRPr="00D1528A" w:rsidRDefault="0064675B">
      <w:pPr>
        <w:pStyle w:val="FootnoteText"/>
      </w:pPr>
      <w:r>
        <w:rPr>
          <w:rStyle w:val="FootnoteReference"/>
        </w:rPr>
        <w:footnoteRef/>
      </w:r>
      <w:r>
        <w:t xml:space="preserve"> </w:t>
      </w:r>
      <w:r w:rsidR="00437754">
        <w:t>Gran</w:t>
      </w:r>
      <w:r w:rsidR="00C12394">
        <w:t xml:space="preserve">t, G. </w:t>
      </w:r>
      <w:r w:rsidR="00C12394" w:rsidRPr="00D1528A">
        <w:rPr>
          <w:i/>
        </w:rPr>
        <w:t xml:space="preserve">The Ultimate Hydrologic Sponge: how the plumbing system of the Cascades controls streamflow and response to climate change in the Willamette (and Clackamas) Basins. </w:t>
      </w:r>
      <w:r w:rsidR="00D1528A">
        <w:t>USDA Forest Service PNW Research Station</w:t>
      </w:r>
      <w:r w:rsidR="00644874">
        <w:t>. Presentation.</w:t>
      </w:r>
    </w:p>
  </w:footnote>
  <w:footnote w:id="4">
    <w:p w14:paraId="3C1891EA" w14:textId="4FB0B571" w:rsidR="00644874" w:rsidRDefault="00644874">
      <w:pPr>
        <w:pStyle w:val="FootnoteText"/>
      </w:pPr>
      <w:r>
        <w:rPr>
          <w:rStyle w:val="FootnoteReference"/>
        </w:rPr>
        <w:footnoteRef/>
      </w:r>
      <w:r>
        <w:t xml:space="preserve"> </w:t>
      </w:r>
      <w:r w:rsidR="00BB3F91">
        <w:t>Tague, C., Grant, G. et.al.</w:t>
      </w:r>
      <w:r w:rsidR="00B31355">
        <w:t xml:space="preserve"> (2007).</w:t>
      </w:r>
      <w:r w:rsidR="00BB3F91">
        <w:t xml:space="preserve"> </w:t>
      </w:r>
      <w:r w:rsidR="00A55AAA">
        <w:rPr>
          <w:i/>
        </w:rPr>
        <w:t>Deep groundwater mediates streamflow response to climate warming in the Oregon Cascades.</w:t>
      </w:r>
      <w:r w:rsidR="00A55AAA">
        <w:t xml:space="preserve"> </w:t>
      </w:r>
      <w:r w:rsidR="00CB0857">
        <w:t>Climatic Change (2008) 86:</w:t>
      </w:r>
      <w:r w:rsidR="003933CE">
        <w:t>189-210.</w:t>
      </w:r>
    </w:p>
  </w:footnote>
  <w:footnote w:id="5">
    <w:p w14:paraId="4E8B65A0" w14:textId="211DEE65" w:rsidR="00826D68" w:rsidRDefault="00826D68" w:rsidP="00B2252D">
      <w:pPr>
        <w:pStyle w:val="FootnoteText"/>
        <w:jc w:val="left"/>
      </w:pPr>
      <w:r>
        <w:rPr>
          <w:rStyle w:val="FootnoteReference"/>
        </w:rPr>
        <w:footnoteRef/>
      </w:r>
      <w:r>
        <w:t xml:space="preserve"> Lee, K. (2011). </w:t>
      </w:r>
      <w:r w:rsidRPr="00724B29">
        <w:rPr>
          <w:i/>
        </w:rPr>
        <w:t>Seepage Investigations of the Clackamas River, Oregon.</w:t>
      </w:r>
      <w:r w:rsidR="00B2252D" w:rsidRPr="00B2252D">
        <w:t xml:space="preserve"> </w:t>
      </w:r>
      <w:hyperlink r:id="rId1" w:history="1">
        <w:r w:rsidR="00B2252D" w:rsidRPr="009C4CC8">
          <w:rPr>
            <w:rStyle w:val="Hyperlink"/>
          </w:rPr>
          <w:t>https://pubs.usgs.gov/sir/2011/5191/section4.html</w:t>
        </w:r>
      </w:hyperlink>
    </w:p>
  </w:footnote>
  <w:footnote w:id="6">
    <w:p w14:paraId="051C8886" w14:textId="0C4F1A6A" w:rsidR="00DF69A6" w:rsidRDefault="00DF69A6">
      <w:pPr>
        <w:pStyle w:val="FootnoteText"/>
      </w:pPr>
      <w:r>
        <w:rPr>
          <w:rStyle w:val="FootnoteReference"/>
        </w:rPr>
        <w:footnoteRef/>
      </w:r>
      <w:r>
        <w:t xml:space="preserve"> Grant, G. </w:t>
      </w:r>
      <w:r w:rsidRPr="00D1528A">
        <w:rPr>
          <w:i/>
        </w:rPr>
        <w:t>The Ultimate Hydrologic Sponge</w:t>
      </w:r>
      <w:r w:rsidR="00920DFC">
        <w:rPr>
          <w:i/>
        </w:rPr>
        <w:t xml:space="preserve">. </w:t>
      </w:r>
      <w:r w:rsidR="00920DFC">
        <w:t>p.21.</w:t>
      </w:r>
    </w:p>
  </w:footnote>
  <w:footnote w:id="7">
    <w:p w14:paraId="12EE6CB9" w14:textId="05D5E7F4" w:rsidR="00920DFC" w:rsidRDefault="003C5BEF">
      <w:pPr>
        <w:pStyle w:val="FootnoteText"/>
      </w:pPr>
      <w:r>
        <w:rPr>
          <w:rStyle w:val="FootnoteReference"/>
        </w:rPr>
        <w:footnoteRef/>
      </w:r>
      <w:r>
        <w:t xml:space="preserve"> Grant, G. </w:t>
      </w:r>
      <w:r w:rsidRPr="00D1528A">
        <w:rPr>
          <w:i/>
        </w:rPr>
        <w:t>The Ultimate Hydrologic Sponge</w:t>
      </w:r>
      <w:r>
        <w:rPr>
          <w:i/>
        </w:rPr>
        <w:t>.</w:t>
      </w:r>
      <w:r w:rsidRPr="00920DFC">
        <w:t xml:space="preserve"> </w:t>
      </w:r>
      <w:r w:rsidR="00920DFC" w:rsidRPr="00920DFC">
        <w:t>p.18.</w:t>
      </w:r>
    </w:p>
  </w:footnote>
  <w:footnote w:id="8">
    <w:p w14:paraId="2791CC4B" w14:textId="62D81768" w:rsidR="00920DFC" w:rsidRDefault="00920DFC">
      <w:pPr>
        <w:pStyle w:val="FootnoteText"/>
      </w:pPr>
      <w:r>
        <w:rPr>
          <w:rStyle w:val="FootnoteReference"/>
        </w:rPr>
        <w:footnoteRef/>
      </w:r>
      <w:r>
        <w:t xml:space="preserve"> Tague, C., Grant, G. et.al. (2007). </w:t>
      </w:r>
      <w:r>
        <w:rPr>
          <w:i/>
        </w:rPr>
        <w:t xml:space="preserve">Deep groundwater mediates streamflow response to climate warming in the Oregon Cascades. </w:t>
      </w:r>
      <w:r w:rsidR="00EB05CD">
        <w:t>p</w:t>
      </w:r>
      <w:r w:rsidRPr="00EB05CD">
        <w:t>.</w:t>
      </w:r>
      <w:r w:rsidR="00EB05CD" w:rsidRPr="00EB05CD">
        <w:t>15</w:t>
      </w:r>
      <w:r w:rsidR="00EB05C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4704A" w14:textId="77777777" w:rsidR="00E70FDD" w:rsidRDefault="00E70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24A3A" w14:textId="2097026D" w:rsidR="0031550F" w:rsidRDefault="0031550F" w:rsidP="00C55C15">
    <w:pPr>
      <w:pStyle w:val="Header"/>
    </w:pPr>
    <w:r>
      <w:t xml:space="preserve">Groundwater Baseflow Study: Analysis Findings </w:t>
    </w:r>
  </w:p>
  <w:p w14:paraId="5B037A75" w14:textId="1D93EA82" w:rsidR="0031550F" w:rsidRDefault="00A63A39" w:rsidP="00C55C15">
    <w:pPr>
      <w:pStyle w:val="Header"/>
    </w:pPr>
    <w:r>
      <w:t>2</w:t>
    </w:r>
    <w:r w:rsidR="003E2A84">
      <w:t>2</w:t>
    </w:r>
    <w:r w:rsidR="0031550F">
      <w:t xml:space="preserve"> January 2020</w:t>
    </w:r>
  </w:p>
  <w:p w14:paraId="124EDD51" w14:textId="382ABF8E" w:rsidR="00A2724D" w:rsidRDefault="00A2724D" w:rsidP="00C55C15">
    <w:pPr>
      <w:pStyle w:val="Header"/>
    </w:pPr>
    <w:r>
      <w:t xml:space="preserve">Page </w:t>
    </w:r>
    <w:r>
      <w:fldChar w:fldCharType="begin"/>
    </w:r>
    <w:r>
      <w:instrText xml:space="preserve"> PAGE  \* MERGEFORMAT </w:instrText>
    </w:r>
    <w:r>
      <w:fldChar w:fldCharType="separate"/>
    </w:r>
    <w:r w:rsidR="00105F26">
      <w:rPr>
        <w:noProof/>
      </w:rPr>
      <w:t>4</w:t>
    </w:r>
    <w:r>
      <w:fldChar w:fldCharType="end"/>
    </w:r>
  </w:p>
  <w:p w14:paraId="768D1BED" w14:textId="77777777" w:rsidR="00A2724D" w:rsidRDefault="00A2724D" w:rsidP="00C55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381E" w14:textId="5AA57EFE" w:rsidR="00A2724D" w:rsidRPr="000E6342" w:rsidRDefault="006933E1" w:rsidP="000E6342">
    <w:pPr>
      <w:spacing w:line="240" w:lineRule="auto"/>
      <w:jc w:val="right"/>
      <w:rPr>
        <w:noProof/>
        <w:sz w:val="18"/>
        <w:szCs w:val="18"/>
      </w:rPr>
    </w:pPr>
    <w:r w:rsidRPr="00D158FC">
      <w:rPr>
        <w:noProof/>
        <w:sz w:val="18"/>
        <w:szCs w:val="18"/>
        <w:highlight w:val="yellow"/>
      </w:rPr>
      <w:drawing>
        <wp:anchor distT="0" distB="0" distL="114300" distR="114300" simplePos="0" relativeHeight="251656192" behindDoc="0" locked="0" layoutInCell="1" allowOverlap="1" wp14:anchorId="35FFC82F" wp14:editId="30AF90E3">
          <wp:simplePos x="0" y="0"/>
          <wp:positionH relativeFrom="column">
            <wp:posOffset>-25400</wp:posOffset>
          </wp:positionH>
          <wp:positionV relativeFrom="paragraph">
            <wp:posOffset>0</wp:posOffset>
          </wp:positionV>
          <wp:extent cx="1847850" cy="542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98E" w:rsidRPr="00FB798E">
      <w:rPr>
        <w:noProof/>
        <w:sz w:val="18"/>
        <w:szCs w:val="18"/>
      </w:rPr>
      <w:t>920</w:t>
    </w:r>
    <w:r w:rsidR="00A2724D" w:rsidRPr="00FB798E">
      <w:rPr>
        <w:sz w:val="18"/>
        <w:szCs w:val="18"/>
      </w:rPr>
      <w:t xml:space="preserve"> SW </w:t>
    </w:r>
    <w:r w:rsidR="00FB798E" w:rsidRPr="00FB798E">
      <w:rPr>
        <w:noProof/>
        <w:sz w:val="18"/>
        <w:szCs w:val="18"/>
      </w:rPr>
      <w:t>Sixth Ave</w:t>
    </w:r>
    <w:r w:rsidR="00A2724D" w:rsidRPr="00FB798E">
      <w:rPr>
        <w:sz w:val="18"/>
        <w:szCs w:val="18"/>
      </w:rPr>
      <w:t>, Suite</w:t>
    </w:r>
    <w:r w:rsidR="00A2724D" w:rsidRPr="000E6342">
      <w:rPr>
        <w:noProof/>
        <w:sz w:val="18"/>
        <w:szCs w:val="18"/>
      </w:rPr>
      <w:t xml:space="preserve"> 600</w:t>
    </w:r>
  </w:p>
  <w:p w14:paraId="5876983C" w14:textId="5B3AD658" w:rsidR="00A2724D" w:rsidRPr="000E6342" w:rsidRDefault="00A2724D" w:rsidP="000E6342">
    <w:pPr>
      <w:spacing w:line="240" w:lineRule="auto"/>
      <w:jc w:val="right"/>
      <w:rPr>
        <w:noProof/>
        <w:sz w:val="18"/>
        <w:szCs w:val="18"/>
      </w:rPr>
    </w:pPr>
    <w:r w:rsidRPr="000E6342">
      <w:rPr>
        <w:noProof/>
        <w:sz w:val="18"/>
        <w:szCs w:val="18"/>
      </w:rPr>
      <w:t>Portland, Oregon 972</w:t>
    </w:r>
    <w:r w:rsidR="00921151">
      <w:rPr>
        <w:noProof/>
        <w:sz w:val="18"/>
        <w:szCs w:val="18"/>
      </w:rPr>
      <w:t>04</w:t>
    </w:r>
  </w:p>
  <w:p w14:paraId="58BB1E9F" w14:textId="220CE89B" w:rsidR="00A2724D" w:rsidRPr="000E6342" w:rsidRDefault="00C409C8" w:rsidP="00C409C8">
    <w:pPr>
      <w:tabs>
        <w:tab w:val="left" w:pos="6330"/>
        <w:tab w:val="right" w:pos="9360"/>
      </w:tabs>
      <w:spacing w:line="240" w:lineRule="auto"/>
      <w:jc w:val="left"/>
      <w:rPr>
        <w:noProof/>
        <w:sz w:val="18"/>
        <w:szCs w:val="18"/>
      </w:rPr>
    </w:pP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00A2724D" w:rsidRPr="000E6342">
      <w:rPr>
        <w:noProof/>
        <w:sz w:val="18"/>
        <w:szCs w:val="18"/>
      </w:rPr>
      <w:t>PH 503.222.9518</w:t>
    </w:r>
  </w:p>
  <w:p w14:paraId="1D929806" w14:textId="77777777" w:rsidR="00A2724D" w:rsidRDefault="00A2724D" w:rsidP="00502128">
    <w:pPr>
      <w:spacing w:line="240" w:lineRule="auto"/>
      <w:jc w:val="right"/>
      <w:rPr>
        <w:noProof/>
        <w:sz w:val="18"/>
        <w:szCs w:val="18"/>
      </w:rPr>
    </w:pPr>
    <w:r w:rsidRPr="000E6342">
      <w:rPr>
        <w:noProof/>
        <w:sz w:val="18"/>
        <w:szCs w:val="18"/>
      </w:rPr>
      <w:t>FAX 971.271.5884</w:t>
    </w:r>
  </w:p>
  <w:p w14:paraId="1BDEE4FD" w14:textId="77777777" w:rsidR="00A2724D" w:rsidRPr="006D2400" w:rsidRDefault="00A2724D" w:rsidP="00502128">
    <w:pPr>
      <w:spacing w:line="240" w:lineRule="auto"/>
      <w:jc w:val="right"/>
      <w:rPr>
        <w:color w:val="003366"/>
        <w:sz w:val="15"/>
        <w:szCs w:val="15"/>
      </w:rPr>
    </w:pPr>
    <w:r w:rsidRPr="006D2400">
      <w:rPr>
        <w:color w:val="003366"/>
        <w:sz w:val="15"/>
        <w:szCs w:val="15"/>
      </w:rPr>
      <w:t>www.geosyntec.com</w:t>
    </w:r>
  </w:p>
  <w:p w14:paraId="51038A56" w14:textId="73D9D4E3" w:rsidR="00A2724D" w:rsidRDefault="00DB2235" w:rsidP="00C55C15">
    <w:pPr>
      <w:pStyle w:val="Header"/>
    </w:pPr>
    <w:r>
      <w:rPr>
        <w:noProof/>
        <w:sz w:val="18"/>
        <w:szCs w:val="18"/>
      </w:rPr>
      <mc:AlternateContent>
        <mc:Choice Requires="wps">
          <w:drawing>
            <wp:anchor distT="0" distB="0" distL="114300" distR="114300" simplePos="0" relativeHeight="251657216" behindDoc="1" locked="0" layoutInCell="0" allowOverlap="1" wp14:anchorId="7BE622E4" wp14:editId="25BD8D13">
              <wp:simplePos x="0" y="0"/>
              <wp:positionH relativeFrom="margin">
                <wp:posOffset>505460</wp:posOffset>
              </wp:positionH>
              <wp:positionV relativeFrom="margin">
                <wp:posOffset>2432685</wp:posOffset>
              </wp:positionV>
              <wp:extent cx="5237480" cy="3142615"/>
              <wp:effectExtent l="0" t="1147445" r="0" b="65341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44FDAF" w14:textId="77777777" w:rsidR="00DB2235" w:rsidRDefault="00DB2235" w:rsidP="00DB2235">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E622E4" id="_x0000_t202" coordsize="21600,21600" o:spt="202" path="m,l,21600r21600,l21600,xe">
              <v:stroke joinstyle="miter"/>
              <v:path gradientshapeok="t" o:connecttype="rect"/>
            </v:shapetype>
            <v:shape id="WordArt 2" o:spid="_x0000_s1026" type="#_x0000_t202" style="position:absolute;left:0;text-align:left;margin-left:39.8pt;margin-top:191.55pt;width:412.4pt;height:247.4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grR9AEAAMUDAAAOAAAAZHJzL2Uyb0RvYy54bWysU0Fu2zAQvBfoHwjea0lOnLqC5cBNml7S&#13;&#10;NkAc5EyTlKVW5LJL2pJ/nyWt2EVzK6oDIS3J2ZnZ0eJ6MB3ba/Qt2IoXk5wzbSWo1m4r/rS++zDn&#13;&#10;zAdhlejA6ooftOfXy/fvFr0r9RQa6JRGRiDWl72reBOCK7PMy0Yb4SfgtKXNGtCIQJ+4zRSKntBN&#13;&#10;l03z/CrrAZVDkNp7qt4eN/ky4de1luFHXXsdWFdx4hbSimndxDVbLkS5ReGaVo40xD+wMKK11PQE&#13;&#10;dSuCYDts30CZViJ4qMNEgsmgrlupkwZSU+R/qXlshNNJC5nj3ckm//9g5ff9o3tAFobPMNAAkwjv&#13;&#10;7kH+8szCTSPsVq8QoW+0UNS44Kdyorc+OBprqq71EL6oljwuoq9Z73w54sd5+NLHTpv+Gyi6InYB&#13;&#10;UrehRsMQ4rX5pzw+qUzeMGJEQzucBkUNmKTibHrx8XJOW5L2LorL6VUxSy1FGdHiIBz68FWDYfGl&#13;&#10;4khJSLBif+9DZHc+MlKN7I48w7AZ6EikvAF1INI9JaTi/vdOoCYDduYGKFCkukYwzxTBFSbZr53X&#13;&#10;w7NAN/YORPuhe01IIpCiopgVJjqhfhKQ6Sh4e9GxWbLgSHE8PJI9osa73q3Ivrs2KTnzHJVQVpLA&#13;&#10;MdcxjH9+p1Pnv2/5AgAA//8DAFBLAwQUAAYACAAAACEAtqpS7OEAAAAPAQAADwAAAGRycy9kb3du&#13;&#10;cmV2LnhtbExPS0/CQBC+m/gfNmPiTXaxBErplhgbDxwB43npDm11H7W7pcVf73jCyyRf5nvm28ka&#13;&#10;dsE+tN5JmM8EMHSV162rJbwf355SYCEqp5XxDiVcMcC2uL/LVab96PZ4OcSakYkLmZLQxNhlnIeq&#13;&#10;QavCzHfo6Hf2vVWRYF9z3auRzK3hz0IsuVWto4RGdfjaYPV1GKwE/XO+dsk4Hne7fTl8m7Ys8eNT&#13;&#10;yseHqdzQedkAizjFmwL+NlB/KKjYyQ9OB2YkrNZLYkpI0mQOjAhrsVgAO0lIV6kAXuT8/47iFwAA&#13;&#10;//8DAFBLAQItABQABgAIAAAAIQC2gziS/gAAAOEBAAATAAAAAAAAAAAAAAAAAAAAAABbQ29udGVu&#13;&#10;dF9UeXBlc10ueG1sUEsBAi0AFAAGAAgAAAAhADj9If/WAAAAlAEAAAsAAAAAAAAAAAAAAAAALwEA&#13;&#10;AF9yZWxzLy5yZWxzUEsBAi0AFAAGAAgAAAAhADc2CtH0AQAAxQMAAA4AAAAAAAAAAAAAAAAALgIA&#13;&#10;AGRycy9lMm9Eb2MueG1sUEsBAi0AFAAGAAgAAAAhALaqUuzhAAAADwEAAA8AAAAAAAAAAAAAAAAA&#13;&#10;TgQAAGRycy9kb3ducmV2LnhtbFBLBQYAAAAABAAEAPMAAABcBQAAAAA=&#13;&#10;" o:allowincell="f" filled="f" stroked="f">
              <v:stroke joinstyle="round"/>
              <o:lock v:ext="edit" shapetype="t"/>
              <v:textbox style="mso-fit-shape-to-text:t">
                <w:txbxContent>
                  <w:p w14:paraId="0144FDAF" w14:textId="77777777" w:rsidR="00DB2235" w:rsidRDefault="00DB2235" w:rsidP="00DB2235">
                    <w:pPr>
                      <w:jc w:val="center"/>
                      <w:rPr>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61A37"/>
    <w:multiLevelType w:val="hybridMultilevel"/>
    <w:tmpl w:val="BF44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51C0"/>
    <w:multiLevelType w:val="hybridMultilevel"/>
    <w:tmpl w:val="D8A24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D1A3B"/>
    <w:multiLevelType w:val="hybridMultilevel"/>
    <w:tmpl w:val="096E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F0E6E"/>
    <w:multiLevelType w:val="singleLevel"/>
    <w:tmpl w:val="D332A9A8"/>
    <w:lvl w:ilvl="0">
      <w:start w:val="1"/>
      <w:numFmt w:val="decimal"/>
      <w:lvlText w:val="%1."/>
      <w:lvlJc w:val="left"/>
      <w:pPr>
        <w:tabs>
          <w:tab w:val="num" w:pos="360"/>
        </w:tabs>
        <w:ind w:left="360" w:hanging="360"/>
      </w:pPr>
    </w:lvl>
  </w:abstractNum>
  <w:abstractNum w:abstractNumId="4" w15:restartNumberingAfterBreak="0">
    <w:nsid w:val="13875509"/>
    <w:multiLevelType w:val="hybridMultilevel"/>
    <w:tmpl w:val="68FC1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9E23AD5"/>
    <w:multiLevelType w:val="hybridMultilevel"/>
    <w:tmpl w:val="D9DC8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02DB0"/>
    <w:multiLevelType w:val="hybridMultilevel"/>
    <w:tmpl w:val="E17A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9793D"/>
    <w:multiLevelType w:val="hybridMultilevel"/>
    <w:tmpl w:val="F1421BC4"/>
    <w:lvl w:ilvl="0" w:tplc="8CA4F0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7116E"/>
    <w:multiLevelType w:val="hybridMultilevel"/>
    <w:tmpl w:val="9F3AF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9543E"/>
    <w:multiLevelType w:val="hybridMultilevel"/>
    <w:tmpl w:val="4900E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2812CF"/>
    <w:multiLevelType w:val="hybridMultilevel"/>
    <w:tmpl w:val="AB30E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C384B"/>
    <w:multiLevelType w:val="hybridMultilevel"/>
    <w:tmpl w:val="91700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E90271"/>
    <w:multiLevelType w:val="hybridMultilevel"/>
    <w:tmpl w:val="23782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6E4172"/>
    <w:multiLevelType w:val="hybridMultilevel"/>
    <w:tmpl w:val="C378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12A4B"/>
    <w:multiLevelType w:val="hybridMultilevel"/>
    <w:tmpl w:val="15CCB60A"/>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116811">
    <w:abstractNumId w:val="3"/>
  </w:num>
  <w:num w:numId="2" w16cid:durableId="1336493844">
    <w:abstractNumId w:val="2"/>
  </w:num>
  <w:num w:numId="3" w16cid:durableId="1838689805">
    <w:abstractNumId w:val="6"/>
  </w:num>
  <w:num w:numId="4" w16cid:durableId="1174759079">
    <w:abstractNumId w:val="5"/>
  </w:num>
  <w:num w:numId="5" w16cid:durableId="1136679750">
    <w:abstractNumId w:val="13"/>
  </w:num>
  <w:num w:numId="6" w16cid:durableId="2084447670">
    <w:abstractNumId w:val="10"/>
  </w:num>
  <w:num w:numId="7" w16cid:durableId="36126237">
    <w:abstractNumId w:val="12"/>
  </w:num>
  <w:num w:numId="8" w16cid:durableId="1828091001">
    <w:abstractNumId w:val="8"/>
  </w:num>
  <w:num w:numId="9" w16cid:durableId="373431832">
    <w:abstractNumId w:val="1"/>
  </w:num>
  <w:num w:numId="10" w16cid:durableId="670110645">
    <w:abstractNumId w:val="7"/>
  </w:num>
  <w:num w:numId="11" w16cid:durableId="1472138829">
    <w:abstractNumId w:val="14"/>
  </w:num>
  <w:num w:numId="12" w16cid:durableId="1646618272">
    <w:abstractNumId w:val="9"/>
  </w:num>
  <w:num w:numId="13" w16cid:durableId="747966072">
    <w:abstractNumId w:val="4"/>
  </w:num>
  <w:num w:numId="14" w16cid:durableId="426852326">
    <w:abstractNumId w:val="11"/>
  </w:num>
  <w:num w:numId="15" w16cid:durableId="569316572">
    <w:abstractNumId w:val="4"/>
  </w:num>
  <w:num w:numId="16" w16cid:durableId="161848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5D"/>
    <w:rsid w:val="00000366"/>
    <w:rsid w:val="00000846"/>
    <w:rsid w:val="00000B2F"/>
    <w:rsid w:val="000024DB"/>
    <w:rsid w:val="000032B1"/>
    <w:rsid w:val="0000375E"/>
    <w:rsid w:val="00003DE8"/>
    <w:rsid w:val="0000411A"/>
    <w:rsid w:val="0000453F"/>
    <w:rsid w:val="000048CD"/>
    <w:rsid w:val="00004C61"/>
    <w:rsid w:val="000051E5"/>
    <w:rsid w:val="0000639E"/>
    <w:rsid w:val="00006634"/>
    <w:rsid w:val="0000663D"/>
    <w:rsid w:val="00006B4E"/>
    <w:rsid w:val="00007099"/>
    <w:rsid w:val="0000799F"/>
    <w:rsid w:val="00010DC4"/>
    <w:rsid w:val="0001113E"/>
    <w:rsid w:val="0001124A"/>
    <w:rsid w:val="0001129F"/>
    <w:rsid w:val="000118EB"/>
    <w:rsid w:val="000119D2"/>
    <w:rsid w:val="000119E4"/>
    <w:rsid w:val="00011B0D"/>
    <w:rsid w:val="00011EC8"/>
    <w:rsid w:val="00012304"/>
    <w:rsid w:val="00012978"/>
    <w:rsid w:val="00012A68"/>
    <w:rsid w:val="00012CAC"/>
    <w:rsid w:val="0001301F"/>
    <w:rsid w:val="00014D76"/>
    <w:rsid w:val="00014F44"/>
    <w:rsid w:val="00015752"/>
    <w:rsid w:val="00015E78"/>
    <w:rsid w:val="00017709"/>
    <w:rsid w:val="00017D74"/>
    <w:rsid w:val="00017DC3"/>
    <w:rsid w:val="00017F57"/>
    <w:rsid w:val="000209F6"/>
    <w:rsid w:val="00021CF3"/>
    <w:rsid w:val="00022D49"/>
    <w:rsid w:val="0002314A"/>
    <w:rsid w:val="00024B46"/>
    <w:rsid w:val="00024E0F"/>
    <w:rsid w:val="0002677C"/>
    <w:rsid w:val="000269FD"/>
    <w:rsid w:val="00026B48"/>
    <w:rsid w:val="000270B7"/>
    <w:rsid w:val="00027475"/>
    <w:rsid w:val="00027BAE"/>
    <w:rsid w:val="00027D76"/>
    <w:rsid w:val="00027E02"/>
    <w:rsid w:val="000300DC"/>
    <w:rsid w:val="000302A0"/>
    <w:rsid w:val="00030E4B"/>
    <w:rsid w:val="00031470"/>
    <w:rsid w:val="00033438"/>
    <w:rsid w:val="00033683"/>
    <w:rsid w:val="00033B47"/>
    <w:rsid w:val="0003452F"/>
    <w:rsid w:val="00035441"/>
    <w:rsid w:val="000362D9"/>
    <w:rsid w:val="00036758"/>
    <w:rsid w:val="00037466"/>
    <w:rsid w:val="00037898"/>
    <w:rsid w:val="00040318"/>
    <w:rsid w:val="00040D80"/>
    <w:rsid w:val="000415C9"/>
    <w:rsid w:val="00041672"/>
    <w:rsid w:val="000420C5"/>
    <w:rsid w:val="00042129"/>
    <w:rsid w:val="000435B9"/>
    <w:rsid w:val="000437B3"/>
    <w:rsid w:val="0004451C"/>
    <w:rsid w:val="00045107"/>
    <w:rsid w:val="000451FB"/>
    <w:rsid w:val="000452AF"/>
    <w:rsid w:val="0004642A"/>
    <w:rsid w:val="000465F5"/>
    <w:rsid w:val="000469A5"/>
    <w:rsid w:val="00046BE5"/>
    <w:rsid w:val="00047235"/>
    <w:rsid w:val="00047A81"/>
    <w:rsid w:val="00047D16"/>
    <w:rsid w:val="00047DF8"/>
    <w:rsid w:val="0005002B"/>
    <w:rsid w:val="000515D3"/>
    <w:rsid w:val="00051681"/>
    <w:rsid w:val="00052EAB"/>
    <w:rsid w:val="00052F60"/>
    <w:rsid w:val="0005396C"/>
    <w:rsid w:val="00053FA7"/>
    <w:rsid w:val="00054173"/>
    <w:rsid w:val="000542A1"/>
    <w:rsid w:val="00054D3F"/>
    <w:rsid w:val="00054E8C"/>
    <w:rsid w:val="000556F8"/>
    <w:rsid w:val="00055986"/>
    <w:rsid w:val="00055F4B"/>
    <w:rsid w:val="00057180"/>
    <w:rsid w:val="00057657"/>
    <w:rsid w:val="00057D40"/>
    <w:rsid w:val="00057D8F"/>
    <w:rsid w:val="00057E93"/>
    <w:rsid w:val="00057ECB"/>
    <w:rsid w:val="00057F55"/>
    <w:rsid w:val="000603B4"/>
    <w:rsid w:val="00061220"/>
    <w:rsid w:val="0006133A"/>
    <w:rsid w:val="000614D1"/>
    <w:rsid w:val="00061853"/>
    <w:rsid w:val="000621C8"/>
    <w:rsid w:val="0006291C"/>
    <w:rsid w:val="000632D9"/>
    <w:rsid w:val="000634CF"/>
    <w:rsid w:val="00065350"/>
    <w:rsid w:val="0006580D"/>
    <w:rsid w:val="000658CF"/>
    <w:rsid w:val="00065B2B"/>
    <w:rsid w:val="00066958"/>
    <w:rsid w:val="00066BE7"/>
    <w:rsid w:val="0006722D"/>
    <w:rsid w:val="00067A87"/>
    <w:rsid w:val="00067E56"/>
    <w:rsid w:val="00070089"/>
    <w:rsid w:val="0007132E"/>
    <w:rsid w:val="0007195F"/>
    <w:rsid w:val="00072CF8"/>
    <w:rsid w:val="0007328B"/>
    <w:rsid w:val="0007334C"/>
    <w:rsid w:val="00074967"/>
    <w:rsid w:val="0007524B"/>
    <w:rsid w:val="00075C87"/>
    <w:rsid w:val="00076B1A"/>
    <w:rsid w:val="00076ECB"/>
    <w:rsid w:val="00076F66"/>
    <w:rsid w:val="00077313"/>
    <w:rsid w:val="00077AF4"/>
    <w:rsid w:val="000806CE"/>
    <w:rsid w:val="00080C8E"/>
    <w:rsid w:val="000811DE"/>
    <w:rsid w:val="00082952"/>
    <w:rsid w:val="00082E7C"/>
    <w:rsid w:val="000835E7"/>
    <w:rsid w:val="00083641"/>
    <w:rsid w:val="00083B74"/>
    <w:rsid w:val="0008474A"/>
    <w:rsid w:val="0008543B"/>
    <w:rsid w:val="000863AE"/>
    <w:rsid w:val="00087079"/>
    <w:rsid w:val="000877DE"/>
    <w:rsid w:val="00087953"/>
    <w:rsid w:val="000900BC"/>
    <w:rsid w:val="00090B88"/>
    <w:rsid w:val="000928AD"/>
    <w:rsid w:val="00092A73"/>
    <w:rsid w:val="00093086"/>
    <w:rsid w:val="000936B8"/>
    <w:rsid w:val="00094BB5"/>
    <w:rsid w:val="00094E95"/>
    <w:rsid w:val="00095FB9"/>
    <w:rsid w:val="00096427"/>
    <w:rsid w:val="000964C0"/>
    <w:rsid w:val="00096AF9"/>
    <w:rsid w:val="000970CA"/>
    <w:rsid w:val="000979FB"/>
    <w:rsid w:val="00097EF2"/>
    <w:rsid w:val="000A0163"/>
    <w:rsid w:val="000A1A4F"/>
    <w:rsid w:val="000A27F3"/>
    <w:rsid w:val="000A2840"/>
    <w:rsid w:val="000A2AF4"/>
    <w:rsid w:val="000A2B60"/>
    <w:rsid w:val="000A31C2"/>
    <w:rsid w:val="000A3514"/>
    <w:rsid w:val="000A35B8"/>
    <w:rsid w:val="000A4034"/>
    <w:rsid w:val="000A44E7"/>
    <w:rsid w:val="000A4A6A"/>
    <w:rsid w:val="000A61A4"/>
    <w:rsid w:val="000A6659"/>
    <w:rsid w:val="000A795E"/>
    <w:rsid w:val="000A7AA0"/>
    <w:rsid w:val="000A7D1A"/>
    <w:rsid w:val="000B00F8"/>
    <w:rsid w:val="000B035F"/>
    <w:rsid w:val="000B0BF6"/>
    <w:rsid w:val="000B1441"/>
    <w:rsid w:val="000B16EF"/>
    <w:rsid w:val="000B18B9"/>
    <w:rsid w:val="000B1C1C"/>
    <w:rsid w:val="000B22A3"/>
    <w:rsid w:val="000B22B8"/>
    <w:rsid w:val="000B286D"/>
    <w:rsid w:val="000B2879"/>
    <w:rsid w:val="000B2DA3"/>
    <w:rsid w:val="000B32AF"/>
    <w:rsid w:val="000B3748"/>
    <w:rsid w:val="000B3782"/>
    <w:rsid w:val="000B4526"/>
    <w:rsid w:val="000B500A"/>
    <w:rsid w:val="000B5387"/>
    <w:rsid w:val="000B5CE3"/>
    <w:rsid w:val="000B6AA6"/>
    <w:rsid w:val="000B73EB"/>
    <w:rsid w:val="000B78F0"/>
    <w:rsid w:val="000C0454"/>
    <w:rsid w:val="000C04CF"/>
    <w:rsid w:val="000C0504"/>
    <w:rsid w:val="000C0A7C"/>
    <w:rsid w:val="000C0BE4"/>
    <w:rsid w:val="000C0EEA"/>
    <w:rsid w:val="000C1537"/>
    <w:rsid w:val="000C2CD5"/>
    <w:rsid w:val="000C339B"/>
    <w:rsid w:val="000C3536"/>
    <w:rsid w:val="000C4929"/>
    <w:rsid w:val="000C516E"/>
    <w:rsid w:val="000C5791"/>
    <w:rsid w:val="000C643D"/>
    <w:rsid w:val="000C6DBD"/>
    <w:rsid w:val="000C6F43"/>
    <w:rsid w:val="000D0078"/>
    <w:rsid w:val="000D01C5"/>
    <w:rsid w:val="000D0CBD"/>
    <w:rsid w:val="000D2343"/>
    <w:rsid w:val="000D28BF"/>
    <w:rsid w:val="000D5111"/>
    <w:rsid w:val="000D5B4A"/>
    <w:rsid w:val="000D5FD8"/>
    <w:rsid w:val="000D6120"/>
    <w:rsid w:val="000D6DCC"/>
    <w:rsid w:val="000D723F"/>
    <w:rsid w:val="000D7340"/>
    <w:rsid w:val="000D7951"/>
    <w:rsid w:val="000D7BE4"/>
    <w:rsid w:val="000E017F"/>
    <w:rsid w:val="000E0762"/>
    <w:rsid w:val="000E23F7"/>
    <w:rsid w:val="000E247F"/>
    <w:rsid w:val="000E4216"/>
    <w:rsid w:val="000E45AB"/>
    <w:rsid w:val="000E579A"/>
    <w:rsid w:val="000E6117"/>
    <w:rsid w:val="000E6342"/>
    <w:rsid w:val="000E63D1"/>
    <w:rsid w:val="000E6CE6"/>
    <w:rsid w:val="000E7345"/>
    <w:rsid w:val="000E7D62"/>
    <w:rsid w:val="000E7E06"/>
    <w:rsid w:val="000F01C8"/>
    <w:rsid w:val="000F0525"/>
    <w:rsid w:val="000F0753"/>
    <w:rsid w:val="000F11A5"/>
    <w:rsid w:val="000F2551"/>
    <w:rsid w:val="000F3225"/>
    <w:rsid w:val="000F48DA"/>
    <w:rsid w:val="000F5539"/>
    <w:rsid w:val="000F7264"/>
    <w:rsid w:val="000F7C15"/>
    <w:rsid w:val="000F7D01"/>
    <w:rsid w:val="000F7E03"/>
    <w:rsid w:val="001000FD"/>
    <w:rsid w:val="0010097A"/>
    <w:rsid w:val="001009ED"/>
    <w:rsid w:val="00101058"/>
    <w:rsid w:val="001015DD"/>
    <w:rsid w:val="001016B5"/>
    <w:rsid w:val="001017B0"/>
    <w:rsid w:val="0010190F"/>
    <w:rsid w:val="00101BB3"/>
    <w:rsid w:val="00101FAB"/>
    <w:rsid w:val="001020B6"/>
    <w:rsid w:val="0010227C"/>
    <w:rsid w:val="001022ED"/>
    <w:rsid w:val="00103119"/>
    <w:rsid w:val="00103437"/>
    <w:rsid w:val="00103DD0"/>
    <w:rsid w:val="001041D1"/>
    <w:rsid w:val="00105F26"/>
    <w:rsid w:val="001069DF"/>
    <w:rsid w:val="00106A60"/>
    <w:rsid w:val="00106B36"/>
    <w:rsid w:val="00106B9B"/>
    <w:rsid w:val="00107790"/>
    <w:rsid w:val="00107EF4"/>
    <w:rsid w:val="001103E2"/>
    <w:rsid w:val="00110453"/>
    <w:rsid w:val="00110A02"/>
    <w:rsid w:val="00110C1A"/>
    <w:rsid w:val="00110E6C"/>
    <w:rsid w:val="00111743"/>
    <w:rsid w:val="00111EE9"/>
    <w:rsid w:val="001130B1"/>
    <w:rsid w:val="001138A7"/>
    <w:rsid w:val="00113C11"/>
    <w:rsid w:val="00113DBA"/>
    <w:rsid w:val="00113E4B"/>
    <w:rsid w:val="00116668"/>
    <w:rsid w:val="00117761"/>
    <w:rsid w:val="00117BAD"/>
    <w:rsid w:val="00117E79"/>
    <w:rsid w:val="001204B6"/>
    <w:rsid w:val="00120A71"/>
    <w:rsid w:val="0012139F"/>
    <w:rsid w:val="00121CDE"/>
    <w:rsid w:val="001220AC"/>
    <w:rsid w:val="00122A34"/>
    <w:rsid w:val="00122C2C"/>
    <w:rsid w:val="00123521"/>
    <w:rsid w:val="00123F0E"/>
    <w:rsid w:val="00124337"/>
    <w:rsid w:val="001251C2"/>
    <w:rsid w:val="00125488"/>
    <w:rsid w:val="00126BDE"/>
    <w:rsid w:val="00127033"/>
    <w:rsid w:val="00127076"/>
    <w:rsid w:val="00127129"/>
    <w:rsid w:val="00127382"/>
    <w:rsid w:val="00127811"/>
    <w:rsid w:val="0012792C"/>
    <w:rsid w:val="00127C74"/>
    <w:rsid w:val="00127DBB"/>
    <w:rsid w:val="00130EEC"/>
    <w:rsid w:val="001311A5"/>
    <w:rsid w:val="00131276"/>
    <w:rsid w:val="00131A9B"/>
    <w:rsid w:val="00132184"/>
    <w:rsid w:val="0013239E"/>
    <w:rsid w:val="00132F16"/>
    <w:rsid w:val="0013392F"/>
    <w:rsid w:val="00133AA9"/>
    <w:rsid w:val="00133B54"/>
    <w:rsid w:val="00133BC0"/>
    <w:rsid w:val="00134367"/>
    <w:rsid w:val="00134AF5"/>
    <w:rsid w:val="00136960"/>
    <w:rsid w:val="00137318"/>
    <w:rsid w:val="00137AD2"/>
    <w:rsid w:val="00141FB9"/>
    <w:rsid w:val="00141FDC"/>
    <w:rsid w:val="00145217"/>
    <w:rsid w:val="00145518"/>
    <w:rsid w:val="0014615E"/>
    <w:rsid w:val="00146A17"/>
    <w:rsid w:val="00146D24"/>
    <w:rsid w:val="00146D4A"/>
    <w:rsid w:val="00146EC7"/>
    <w:rsid w:val="00147850"/>
    <w:rsid w:val="00147A26"/>
    <w:rsid w:val="001500C8"/>
    <w:rsid w:val="00150E19"/>
    <w:rsid w:val="001517AD"/>
    <w:rsid w:val="001518E5"/>
    <w:rsid w:val="00151E5A"/>
    <w:rsid w:val="00152211"/>
    <w:rsid w:val="00152254"/>
    <w:rsid w:val="00152D4F"/>
    <w:rsid w:val="00152D86"/>
    <w:rsid w:val="001537F8"/>
    <w:rsid w:val="001539B4"/>
    <w:rsid w:val="00153F53"/>
    <w:rsid w:val="00154727"/>
    <w:rsid w:val="001548FA"/>
    <w:rsid w:val="00154A87"/>
    <w:rsid w:val="00154B3B"/>
    <w:rsid w:val="001555AD"/>
    <w:rsid w:val="00156FD2"/>
    <w:rsid w:val="00160735"/>
    <w:rsid w:val="0016086E"/>
    <w:rsid w:val="00160ACB"/>
    <w:rsid w:val="00161205"/>
    <w:rsid w:val="00161366"/>
    <w:rsid w:val="0016216A"/>
    <w:rsid w:val="00162A2C"/>
    <w:rsid w:val="00163138"/>
    <w:rsid w:val="00163C3F"/>
    <w:rsid w:val="00163DF5"/>
    <w:rsid w:val="001645BB"/>
    <w:rsid w:val="001647C1"/>
    <w:rsid w:val="00164BF2"/>
    <w:rsid w:val="0016679E"/>
    <w:rsid w:val="00166AAE"/>
    <w:rsid w:val="00166B68"/>
    <w:rsid w:val="00167EB6"/>
    <w:rsid w:val="00170987"/>
    <w:rsid w:val="00170BF6"/>
    <w:rsid w:val="00171680"/>
    <w:rsid w:val="001717B4"/>
    <w:rsid w:val="00171FBB"/>
    <w:rsid w:val="0017225D"/>
    <w:rsid w:val="00172E97"/>
    <w:rsid w:val="001739A4"/>
    <w:rsid w:val="00173A6A"/>
    <w:rsid w:val="00174AE3"/>
    <w:rsid w:val="001752DD"/>
    <w:rsid w:val="001766C0"/>
    <w:rsid w:val="00176B1B"/>
    <w:rsid w:val="0017742F"/>
    <w:rsid w:val="001802EB"/>
    <w:rsid w:val="00181298"/>
    <w:rsid w:val="00181668"/>
    <w:rsid w:val="001816BB"/>
    <w:rsid w:val="00181E1A"/>
    <w:rsid w:val="00181E41"/>
    <w:rsid w:val="00181EE9"/>
    <w:rsid w:val="00181FEC"/>
    <w:rsid w:val="00182675"/>
    <w:rsid w:val="00182C45"/>
    <w:rsid w:val="00182CBA"/>
    <w:rsid w:val="00182D2D"/>
    <w:rsid w:val="00182E17"/>
    <w:rsid w:val="0018399C"/>
    <w:rsid w:val="00184800"/>
    <w:rsid w:val="0018557D"/>
    <w:rsid w:val="001855E2"/>
    <w:rsid w:val="00185BE8"/>
    <w:rsid w:val="00186658"/>
    <w:rsid w:val="00186B3F"/>
    <w:rsid w:val="00190278"/>
    <w:rsid w:val="001902CA"/>
    <w:rsid w:val="00190398"/>
    <w:rsid w:val="00190C09"/>
    <w:rsid w:val="00190F4B"/>
    <w:rsid w:val="00191FDD"/>
    <w:rsid w:val="001921A7"/>
    <w:rsid w:val="00192521"/>
    <w:rsid w:val="00192AB5"/>
    <w:rsid w:val="00192BC4"/>
    <w:rsid w:val="001931DC"/>
    <w:rsid w:val="00193D9D"/>
    <w:rsid w:val="001947AE"/>
    <w:rsid w:val="001949F4"/>
    <w:rsid w:val="00194AD0"/>
    <w:rsid w:val="00194E6A"/>
    <w:rsid w:val="00194EDE"/>
    <w:rsid w:val="00194FA8"/>
    <w:rsid w:val="0019586B"/>
    <w:rsid w:val="00195B61"/>
    <w:rsid w:val="0019768C"/>
    <w:rsid w:val="00197881"/>
    <w:rsid w:val="001A0E15"/>
    <w:rsid w:val="001A140E"/>
    <w:rsid w:val="001A1564"/>
    <w:rsid w:val="001A206E"/>
    <w:rsid w:val="001A21B2"/>
    <w:rsid w:val="001A2912"/>
    <w:rsid w:val="001A32C4"/>
    <w:rsid w:val="001A3C20"/>
    <w:rsid w:val="001A3F98"/>
    <w:rsid w:val="001A42BD"/>
    <w:rsid w:val="001A45F8"/>
    <w:rsid w:val="001A51A3"/>
    <w:rsid w:val="001A62C9"/>
    <w:rsid w:val="001A680E"/>
    <w:rsid w:val="001A6CCF"/>
    <w:rsid w:val="001A6E35"/>
    <w:rsid w:val="001A738A"/>
    <w:rsid w:val="001B05AA"/>
    <w:rsid w:val="001B0894"/>
    <w:rsid w:val="001B0A07"/>
    <w:rsid w:val="001B0A65"/>
    <w:rsid w:val="001B1358"/>
    <w:rsid w:val="001B3C68"/>
    <w:rsid w:val="001B3D0F"/>
    <w:rsid w:val="001B3E2E"/>
    <w:rsid w:val="001B3EA3"/>
    <w:rsid w:val="001B4397"/>
    <w:rsid w:val="001B44B4"/>
    <w:rsid w:val="001B50EA"/>
    <w:rsid w:val="001B5BD5"/>
    <w:rsid w:val="001B5C73"/>
    <w:rsid w:val="001B5E43"/>
    <w:rsid w:val="001B5F4D"/>
    <w:rsid w:val="001B63D6"/>
    <w:rsid w:val="001B6FB7"/>
    <w:rsid w:val="001B72BE"/>
    <w:rsid w:val="001B790B"/>
    <w:rsid w:val="001B7A0C"/>
    <w:rsid w:val="001B7D00"/>
    <w:rsid w:val="001C15AF"/>
    <w:rsid w:val="001C17B7"/>
    <w:rsid w:val="001C1B1A"/>
    <w:rsid w:val="001C2EE2"/>
    <w:rsid w:val="001C3B16"/>
    <w:rsid w:val="001C4416"/>
    <w:rsid w:val="001C4E25"/>
    <w:rsid w:val="001C5392"/>
    <w:rsid w:val="001C60B8"/>
    <w:rsid w:val="001C6C30"/>
    <w:rsid w:val="001C706C"/>
    <w:rsid w:val="001C71DD"/>
    <w:rsid w:val="001D0421"/>
    <w:rsid w:val="001D045F"/>
    <w:rsid w:val="001D0468"/>
    <w:rsid w:val="001D09E3"/>
    <w:rsid w:val="001D21BD"/>
    <w:rsid w:val="001D2EF8"/>
    <w:rsid w:val="001D30C8"/>
    <w:rsid w:val="001D32CF"/>
    <w:rsid w:val="001D32FE"/>
    <w:rsid w:val="001D3994"/>
    <w:rsid w:val="001D3A29"/>
    <w:rsid w:val="001D4001"/>
    <w:rsid w:val="001D40B1"/>
    <w:rsid w:val="001D487D"/>
    <w:rsid w:val="001D4A19"/>
    <w:rsid w:val="001D4E37"/>
    <w:rsid w:val="001D5085"/>
    <w:rsid w:val="001D587F"/>
    <w:rsid w:val="001D595D"/>
    <w:rsid w:val="001D6236"/>
    <w:rsid w:val="001D6ED8"/>
    <w:rsid w:val="001D739F"/>
    <w:rsid w:val="001D758E"/>
    <w:rsid w:val="001E0263"/>
    <w:rsid w:val="001E02FB"/>
    <w:rsid w:val="001E0337"/>
    <w:rsid w:val="001E0C91"/>
    <w:rsid w:val="001E0F81"/>
    <w:rsid w:val="001E144C"/>
    <w:rsid w:val="001E18B8"/>
    <w:rsid w:val="001E1F5E"/>
    <w:rsid w:val="001E237E"/>
    <w:rsid w:val="001E23DC"/>
    <w:rsid w:val="001E2738"/>
    <w:rsid w:val="001E2A48"/>
    <w:rsid w:val="001E2A9E"/>
    <w:rsid w:val="001E3DC8"/>
    <w:rsid w:val="001E463C"/>
    <w:rsid w:val="001E48FC"/>
    <w:rsid w:val="001E4A55"/>
    <w:rsid w:val="001E521B"/>
    <w:rsid w:val="001E5A6C"/>
    <w:rsid w:val="001E65B2"/>
    <w:rsid w:val="001E69C1"/>
    <w:rsid w:val="001F065A"/>
    <w:rsid w:val="001F07F8"/>
    <w:rsid w:val="001F0FCE"/>
    <w:rsid w:val="001F11B1"/>
    <w:rsid w:val="001F25EB"/>
    <w:rsid w:val="001F2A05"/>
    <w:rsid w:val="001F2CBC"/>
    <w:rsid w:val="001F2FC0"/>
    <w:rsid w:val="001F3066"/>
    <w:rsid w:val="001F30A2"/>
    <w:rsid w:val="001F3327"/>
    <w:rsid w:val="001F3981"/>
    <w:rsid w:val="001F3BF4"/>
    <w:rsid w:val="001F44A1"/>
    <w:rsid w:val="001F4A33"/>
    <w:rsid w:val="001F506B"/>
    <w:rsid w:val="001F5226"/>
    <w:rsid w:val="001F5ED1"/>
    <w:rsid w:val="001F6689"/>
    <w:rsid w:val="001F6857"/>
    <w:rsid w:val="001F6951"/>
    <w:rsid w:val="001F70ED"/>
    <w:rsid w:val="001F758F"/>
    <w:rsid w:val="001F75C9"/>
    <w:rsid w:val="001F7CD8"/>
    <w:rsid w:val="002009CD"/>
    <w:rsid w:val="00200A67"/>
    <w:rsid w:val="00201028"/>
    <w:rsid w:val="0020224B"/>
    <w:rsid w:val="002025A0"/>
    <w:rsid w:val="0020280F"/>
    <w:rsid w:val="00203F43"/>
    <w:rsid w:val="00204E80"/>
    <w:rsid w:val="0020679D"/>
    <w:rsid w:val="0020680D"/>
    <w:rsid w:val="002069D5"/>
    <w:rsid w:val="00207AEB"/>
    <w:rsid w:val="00207B09"/>
    <w:rsid w:val="00207B54"/>
    <w:rsid w:val="00210282"/>
    <w:rsid w:val="00210365"/>
    <w:rsid w:val="0021070E"/>
    <w:rsid w:val="002113B8"/>
    <w:rsid w:val="00211AF4"/>
    <w:rsid w:val="00211DDE"/>
    <w:rsid w:val="00212AD7"/>
    <w:rsid w:val="00212EA5"/>
    <w:rsid w:val="00214040"/>
    <w:rsid w:val="00214671"/>
    <w:rsid w:val="00214821"/>
    <w:rsid w:val="00214959"/>
    <w:rsid w:val="002154F5"/>
    <w:rsid w:val="00215AF7"/>
    <w:rsid w:val="00215CF3"/>
    <w:rsid w:val="00215D03"/>
    <w:rsid w:val="00215E4D"/>
    <w:rsid w:val="002163E0"/>
    <w:rsid w:val="002166B6"/>
    <w:rsid w:val="00216FE5"/>
    <w:rsid w:val="002176DC"/>
    <w:rsid w:val="00217F9A"/>
    <w:rsid w:val="00220112"/>
    <w:rsid w:val="00220A15"/>
    <w:rsid w:val="0022160D"/>
    <w:rsid w:val="00221727"/>
    <w:rsid w:val="00222C89"/>
    <w:rsid w:val="002233C8"/>
    <w:rsid w:val="0022341A"/>
    <w:rsid w:val="00223890"/>
    <w:rsid w:val="0022442E"/>
    <w:rsid w:val="0022496C"/>
    <w:rsid w:val="002258E9"/>
    <w:rsid w:val="00225C42"/>
    <w:rsid w:val="00226018"/>
    <w:rsid w:val="002300BA"/>
    <w:rsid w:val="00230F0F"/>
    <w:rsid w:val="00231984"/>
    <w:rsid w:val="002319FA"/>
    <w:rsid w:val="00231E18"/>
    <w:rsid w:val="00231E7A"/>
    <w:rsid w:val="00232D93"/>
    <w:rsid w:val="00235080"/>
    <w:rsid w:val="00235C87"/>
    <w:rsid w:val="00235E59"/>
    <w:rsid w:val="002364BE"/>
    <w:rsid w:val="00236E13"/>
    <w:rsid w:val="002371A3"/>
    <w:rsid w:val="0023756F"/>
    <w:rsid w:val="002377A0"/>
    <w:rsid w:val="002377A1"/>
    <w:rsid w:val="00237971"/>
    <w:rsid w:val="00237CD3"/>
    <w:rsid w:val="0024196F"/>
    <w:rsid w:val="0024212A"/>
    <w:rsid w:val="002421D6"/>
    <w:rsid w:val="00242F4A"/>
    <w:rsid w:val="002432BE"/>
    <w:rsid w:val="002447D8"/>
    <w:rsid w:val="00244CA5"/>
    <w:rsid w:val="002453B8"/>
    <w:rsid w:val="002453E0"/>
    <w:rsid w:val="00245826"/>
    <w:rsid w:val="00246CBA"/>
    <w:rsid w:val="002474A8"/>
    <w:rsid w:val="002475E8"/>
    <w:rsid w:val="002477A2"/>
    <w:rsid w:val="00247A41"/>
    <w:rsid w:val="00247F72"/>
    <w:rsid w:val="00250102"/>
    <w:rsid w:val="00250FA5"/>
    <w:rsid w:val="00251126"/>
    <w:rsid w:val="002511C9"/>
    <w:rsid w:val="00251603"/>
    <w:rsid w:val="00252339"/>
    <w:rsid w:val="00252B6F"/>
    <w:rsid w:val="002534C2"/>
    <w:rsid w:val="00253CC7"/>
    <w:rsid w:val="00254B1E"/>
    <w:rsid w:val="00256295"/>
    <w:rsid w:val="0025699F"/>
    <w:rsid w:val="00256AC1"/>
    <w:rsid w:val="00256C94"/>
    <w:rsid w:val="002575BC"/>
    <w:rsid w:val="00257622"/>
    <w:rsid w:val="0025774F"/>
    <w:rsid w:val="00257999"/>
    <w:rsid w:val="00257A08"/>
    <w:rsid w:val="00260B5E"/>
    <w:rsid w:val="00260F3D"/>
    <w:rsid w:val="00260F58"/>
    <w:rsid w:val="00261078"/>
    <w:rsid w:val="00261637"/>
    <w:rsid w:val="00262722"/>
    <w:rsid w:val="002629F8"/>
    <w:rsid w:val="00262BC3"/>
    <w:rsid w:val="00263C00"/>
    <w:rsid w:val="0026500E"/>
    <w:rsid w:val="00265294"/>
    <w:rsid w:val="0026565B"/>
    <w:rsid w:val="00265B32"/>
    <w:rsid w:val="00270357"/>
    <w:rsid w:val="002707D9"/>
    <w:rsid w:val="00270C86"/>
    <w:rsid w:val="00270C9A"/>
    <w:rsid w:val="00270E63"/>
    <w:rsid w:val="0027169D"/>
    <w:rsid w:val="002722DC"/>
    <w:rsid w:val="002726AB"/>
    <w:rsid w:val="00272AD0"/>
    <w:rsid w:val="00272BB2"/>
    <w:rsid w:val="00274165"/>
    <w:rsid w:val="0027424B"/>
    <w:rsid w:val="002743CD"/>
    <w:rsid w:val="00276872"/>
    <w:rsid w:val="00276EB9"/>
    <w:rsid w:val="00276F50"/>
    <w:rsid w:val="00280061"/>
    <w:rsid w:val="00280832"/>
    <w:rsid w:val="00280988"/>
    <w:rsid w:val="0028099C"/>
    <w:rsid w:val="00281771"/>
    <w:rsid w:val="00282B28"/>
    <w:rsid w:val="00282D38"/>
    <w:rsid w:val="00282F04"/>
    <w:rsid w:val="00283D2E"/>
    <w:rsid w:val="0028468E"/>
    <w:rsid w:val="002847E9"/>
    <w:rsid w:val="00286021"/>
    <w:rsid w:val="00286EE6"/>
    <w:rsid w:val="00286FAC"/>
    <w:rsid w:val="0028758F"/>
    <w:rsid w:val="00287808"/>
    <w:rsid w:val="00290E91"/>
    <w:rsid w:val="00291D04"/>
    <w:rsid w:val="00291EA4"/>
    <w:rsid w:val="00291EC8"/>
    <w:rsid w:val="002921C3"/>
    <w:rsid w:val="002925FE"/>
    <w:rsid w:val="002927CD"/>
    <w:rsid w:val="00292818"/>
    <w:rsid w:val="00292F0C"/>
    <w:rsid w:val="002940BC"/>
    <w:rsid w:val="0029476A"/>
    <w:rsid w:val="00294917"/>
    <w:rsid w:val="00294941"/>
    <w:rsid w:val="00294B63"/>
    <w:rsid w:val="00294E32"/>
    <w:rsid w:val="00294F72"/>
    <w:rsid w:val="00295042"/>
    <w:rsid w:val="0029556A"/>
    <w:rsid w:val="00295609"/>
    <w:rsid w:val="002956E7"/>
    <w:rsid w:val="002959D7"/>
    <w:rsid w:val="00295CF3"/>
    <w:rsid w:val="002960A6"/>
    <w:rsid w:val="002963D4"/>
    <w:rsid w:val="00297EA2"/>
    <w:rsid w:val="002A00E0"/>
    <w:rsid w:val="002A0631"/>
    <w:rsid w:val="002A0C8E"/>
    <w:rsid w:val="002A12EA"/>
    <w:rsid w:val="002A1430"/>
    <w:rsid w:val="002A2DA4"/>
    <w:rsid w:val="002A31A3"/>
    <w:rsid w:val="002A3500"/>
    <w:rsid w:val="002A3FFF"/>
    <w:rsid w:val="002A456F"/>
    <w:rsid w:val="002A5917"/>
    <w:rsid w:val="002A6AB9"/>
    <w:rsid w:val="002A73C7"/>
    <w:rsid w:val="002A75AC"/>
    <w:rsid w:val="002A77F2"/>
    <w:rsid w:val="002A7C9E"/>
    <w:rsid w:val="002B0677"/>
    <w:rsid w:val="002B0B3A"/>
    <w:rsid w:val="002B0D2E"/>
    <w:rsid w:val="002B0EA6"/>
    <w:rsid w:val="002B14FF"/>
    <w:rsid w:val="002B1BCC"/>
    <w:rsid w:val="002B1D45"/>
    <w:rsid w:val="002B1D5F"/>
    <w:rsid w:val="002B1E6D"/>
    <w:rsid w:val="002B295F"/>
    <w:rsid w:val="002B2989"/>
    <w:rsid w:val="002B4389"/>
    <w:rsid w:val="002B4929"/>
    <w:rsid w:val="002B5034"/>
    <w:rsid w:val="002B5738"/>
    <w:rsid w:val="002B62E6"/>
    <w:rsid w:val="002B69C9"/>
    <w:rsid w:val="002B6E3D"/>
    <w:rsid w:val="002C0563"/>
    <w:rsid w:val="002C0B05"/>
    <w:rsid w:val="002C0C5D"/>
    <w:rsid w:val="002C0C7F"/>
    <w:rsid w:val="002C19EA"/>
    <w:rsid w:val="002C1E68"/>
    <w:rsid w:val="002C22DA"/>
    <w:rsid w:val="002C277F"/>
    <w:rsid w:val="002C2BD0"/>
    <w:rsid w:val="002C2D23"/>
    <w:rsid w:val="002C2E4C"/>
    <w:rsid w:val="002C2E6A"/>
    <w:rsid w:val="002C2FC5"/>
    <w:rsid w:val="002C3635"/>
    <w:rsid w:val="002C3A6A"/>
    <w:rsid w:val="002C40B6"/>
    <w:rsid w:val="002C4F0B"/>
    <w:rsid w:val="002C601E"/>
    <w:rsid w:val="002C65FE"/>
    <w:rsid w:val="002C7A8F"/>
    <w:rsid w:val="002D060D"/>
    <w:rsid w:val="002D06D2"/>
    <w:rsid w:val="002D11C7"/>
    <w:rsid w:val="002D2A28"/>
    <w:rsid w:val="002D3170"/>
    <w:rsid w:val="002D31A0"/>
    <w:rsid w:val="002D35C4"/>
    <w:rsid w:val="002D470E"/>
    <w:rsid w:val="002D4FCD"/>
    <w:rsid w:val="002D575D"/>
    <w:rsid w:val="002D6307"/>
    <w:rsid w:val="002D6648"/>
    <w:rsid w:val="002D6FFA"/>
    <w:rsid w:val="002D71C5"/>
    <w:rsid w:val="002D71F5"/>
    <w:rsid w:val="002D7BE1"/>
    <w:rsid w:val="002E0A19"/>
    <w:rsid w:val="002E0F13"/>
    <w:rsid w:val="002E12A6"/>
    <w:rsid w:val="002E1600"/>
    <w:rsid w:val="002E1A4B"/>
    <w:rsid w:val="002E1F96"/>
    <w:rsid w:val="002E2517"/>
    <w:rsid w:val="002E2F34"/>
    <w:rsid w:val="002E313F"/>
    <w:rsid w:val="002E51B8"/>
    <w:rsid w:val="002E5823"/>
    <w:rsid w:val="002E5C4B"/>
    <w:rsid w:val="002E5DB3"/>
    <w:rsid w:val="002E5E66"/>
    <w:rsid w:val="002E6302"/>
    <w:rsid w:val="002E6F34"/>
    <w:rsid w:val="002F0740"/>
    <w:rsid w:val="002F0F95"/>
    <w:rsid w:val="002F12FD"/>
    <w:rsid w:val="002F166E"/>
    <w:rsid w:val="002F18B3"/>
    <w:rsid w:val="002F19F5"/>
    <w:rsid w:val="002F1C57"/>
    <w:rsid w:val="002F206A"/>
    <w:rsid w:val="002F206E"/>
    <w:rsid w:val="002F2821"/>
    <w:rsid w:val="002F29FB"/>
    <w:rsid w:val="002F2DA7"/>
    <w:rsid w:val="002F3762"/>
    <w:rsid w:val="002F4985"/>
    <w:rsid w:val="0030031C"/>
    <w:rsid w:val="00300FD6"/>
    <w:rsid w:val="003017AF"/>
    <w:rsid w:val="00301E28"/>
    <w:rsid w:val="003025CA"/>
    <w:rsid w:val="0030275B"/>
    <w:rsid w:val="00302A90"/>
    <w:rsid w:val="00302AB5"/>
    <w:rsid w:val="00302EFF"/>
    <w:rsid w:val="00302FA7"/>
    <w:rsid w:val="00303D40"/>
    <w:rsid w:val="003053C1"/>
    <w:rsid w:val="00305459"/>
    <w:rsid w:val="00305845"/>
    <w:rsid w:val="00306313"/>
    <w:rsid w:val="00306F29"/>
    <w:rsid w:val="00307783"/>
    <w:rsid w:val="00307A41"/>
    <w:rsid w:val="00307B33"/>
    <w:rsid w:val="00311829"/>
    <w:rsid w:val="00311BE7"/>
    <w:rsid w:val="00312172"/>
    <w:rsid w:val="0031268F"/>
    <w:rsid w:val="00312E5E"/>
    <w:rsid w:val="00312F86"/>
    <w:rsid w:val="00313A01"/>
    <w:rsid w:val="00313D6D"/>
    <w:rsid w:val="00314110"/>
    <w:rsid w:val="003144D7"/>
    <w:rsid w:val="0031470B"/>
    <w:rsid w:val="00314E57"/>
    <w:rsid w:val="00315184"/>
    <w:rsid w:val="0031550F"/>
    <w:rsid w:val="003163B8"/>
    <w:rsid w:val="00316E94"/>
    <w:rsid w:val="0032122D"/>
    <w:rsid w:val="0032171C"/>
    <w:rsid w:val="00321905"/>
    <w:rsid w:val="00322606"/>
    <w:rsid w:val="00322E39"/>
    <w:rsid w:val="00323303"/>
    <w:rsid w:val="00323357"/>
    <w:rsid w:val="00323897"/>
    <w:rsid w:val="003242E0"/>
    <w:rsid w:val="00324A1C"/>
    <w:rsid w:val="0032540A"/>
    <w:rsid w:val="00325516"/>
    <w:rsid w:val="00325755"/>
    <w:rsid w:val="003262F7"/>
    <w:rsid w:val="003267E7"/>
    <w:rsid w:val="00327DD6"/>
    <w:rsid w:val="0033052D"/>
    <w:rsid w:val="00330C80"/>
    <w:rsid w:val="00330FA5"/>
    <w:rsid w:val="0033119E"/>
    <w:rsid w:val="00332D9A"/>
    <w:rsid w:val="00332EA1"/>
    <w:rsid w:val="00332FB6"/>
    <w:rsid w:val="00333699"/>
    <w:rsid w:val="0033398A"/>
    <w:rsid w:val="0033477F"/>
    <w:rsid w:val="00334EBB"/>
    <w:rsid w:val="00334F3B"/>
    <w:rsid w:val="003356F9"/>
    <w:rsid w:val="00335A72"/>
    <w:rsid w:val="0033623D"/>
    <w:rsid w:val="00336A44"/>
    <w:rsid w:val="00337468"/>
    <w:rsid w:val="00337910"/>
    <w:rsid w:val="00340410"/>
    <w:rsid w:val="00341F09"/>
    <w:rsid w:val="00342259"/>
    <w:rsid w:val="0034273A"/>
    <w:rsid w:val="00342A48"/>
    <w:rsid w:val="003439BD"/>
    <w:rsid w:val="003439BF"/>
    <w:rsid w:val="00344300"/>
    <w:rsid w:val="00345449"/>
    <w:rsid w:val="003464EE"/>
    <w:rsid w:val="003465A0"/>
    <w:rsid w:val="00346E7F"/>
    <w:rsid w:val="003475D5"/>
    <w:rsid w:val="003475FB"/>
    <w:rsid w:val="00347C98"/>
    <w:rsid w:val="00351043"/>
    <w:rsid w:val="003510A4"/>
    <w:rsid w:val="003514AA"/>
    <w:rsid w:val="003515EE"/>
    <w:rsid w:val="00351FD2"/>
    <w:rsid w:val="0035225C"/>
    <w:rsid w:val="0035226A"/>
    <w:rsid w:val="00352EDE"/>
    <w:rsid w:val="00353343"/>
    <w:rsid w:val="0035379A"/>
    <w:rsid w:val="003549E6"/>
    <w:rsid w:val="00356CDF"/>
    <w:rsid w:val="00356F7E"/>
    <w:rsid w:val="003574AA"/>
    <w:rsid w:val="00360808"/>
    <w:rsid w:val="0036166D"/>
    <w:rsid w:val="00361676"/>
    <w:rsid w:val="00361733"/>
    <w:rsid w:val="003617A3"/>
    <w:rsid w:val="00361DD9"/>
    <w:rsid w:val="00362C6C"/>
    <w:rsid w:val="00362FB6"/>
    <w:rsid w:val="003639D6"/>
    <w:rsid w:val="00363B08"/>
    <w:rsid w:val="00364BB5"/>
    <w:rsid w:val="00364D32"/>
    <w:rsid w:val="003655EF"/>
    <w:rsid w:val="003659EB"/>
    <w:rsid w:val="00365A99"/>
    <w:rsid w:val="00365F94"/>
    <w:rsid w:val="00366B5F"/>
    <w:rsid w:val="00366C97"/>
    <w:rsid w:val="003677A9"/>
    <w:rsid w:val="00367C42"/>
    <w:rsid w:val="00367D05"/>
    <w:rsid w:val="00367F40"/>
    <w:rsid w:val="00370C5A"/>
    <w:rsid w:val="0037114A"/>
    <w:rsid w:val="00371646"/>
    <w:rsid w:val="003719ED"/>
    <w:rsid w:val="00372A6D"/>
    <w:rsid w:val="0037348A"/>
    <w:rsid w:val="00373616"/>
    <w:rsid w:val="00373BBB"/>
    <w:rsid w:val="00373E09"/>
    <w:rsid w:val="003741AD"/>
    <w:rsid w:val="00374793"/>
    <w:rsid w:val="00376E0A"/>
    <w:rsid w:val="00376E71"/>
    <w:rsid w:val="00376FB5"/>
    <w:rsid w:val="0037720C"/>
    <w:rsid w:val="003772AC"/>
    <w:rsid w:val="00377B98"/>
    <w:rsid w:val="00380BEB"/>
    <w:rsid w:val="00380E5A"/>
    <w:rsid w:val="0038128B"/>
    <w:rsid w:val="003826F5"/>
    <w:rsid w:val="00383FE8"/>
    <w:rsid w:val="00384328"/>
    <w:rsid w:val="0038460E"/>
    <w:rsid w:val="00385702"/>
    <w:rsid w:val="0038636B"/>
    <w:rsid w:val="00386C0E"/>
    <w:rsid w:val="00390080"/>
    <w:rsid w:val="003909A4"/>
    <w:rsid w:val="00391A25"/>
    <w:rsid w:val="00391A3A"/>
    <w:rsid w:val="00392210"/>
    <w:rsid w:val="00392F96"/>
    <w:rsid w:val="003933CE"/>
    <w:rsid w:val="0039397A"/>
    <w:rsid w:val="00393A62"/>
    <w:rsid w:val="003940E5"/>
    <w:rsid w:val="003942BA"/>
    <w:rsid w:val="00394873"/>
    <w:rsid w:val="00395146"/>
    <w:rsid w:val="0039559D"/>
    <w:rsid w:val="00395D18"/>
    <w:rsid w:val="003960B4"/>
    <w:rsid w:val="003960DA"/>
    <w:rsid w:val="00397A80"/>
    <w:rsid w:val="00397B44"/>
    <w:rsid w:val="003A01AE"/>
    <w:rsid w:val="003A0668"/>
    <w:rsid w:val="003A138A"/>
    <w:rsid w:val="003A1AED"/>
    <w:rsid w:val="003A1BCA"/>
    <w:rsid w:val="003A1E02"/>
    <w:rsid w:val="003A2154"/>
    <w:rsid w:val="003A2503"/>
    <w:rsid w:val="003A25B4"/>
    <w:rsid w:val="003A27C4"/>
    <w:rsid w:val="003A283B"/>
    <w:rsid w:val="003A2C6C"/>
    <w:rsid w:val="003A2D8A"/>
    <w:rsid w:val="003A2ED4"/>
    <w:rsid w:val="003A3C7A"/>
    <w:rsid w:val="003A3DA6"/>
    <w:rsid w:val="003A4350"/>
    <w:rsid w:val="003A440B"/>
    <w:rsid w:val="003A53D5"/>
    <w:rsid w:val="003A5C42"/>
    <w:rsid w:val="003A6139"/>
    <w:rsid w:val="003A63CF"/>
    <w:rsid w:val="003A687A"/>
    <w:rsid w:val="003A7D63"/>
    <w:rsid w:val="003B1855"/>
    <w:rsid w:val="003B1EFA"/>
    <w:rsid w:val="003B1FCF"/>
    <w:rsid w:val="003B24E3"/>
    <w:rsid w:val="003B25DC"/>
    <w:rsid w:val="003B2758"/>
    <w:rsid w:val="003B2D9A"/>
    <w:rsid w:val="003B2F5B"/>
    <w:rsid w:val="003B35A0"/>
    <w:rsid w:val="003B3A31"/>
    <w:rsid w:val="003B504B"/>
    <w:rsid w:val="003B5801"/>
    <w:rsid w:val="003B5B67"/>
    <w:rsid w:val="003B5F07"/>
    <w:rsid w:val="003B601F"/>
    <w:rsid w:val="003B6F6C"/>
    <w:rsid w:val="003B74E6"/>
    <w:rsid w:val="003C045C"/>
    <w:rsid w:val="003C0B68"/>
    <w:rsid w:val="003C0B84"/>
    <w:rsid w:val="003C21D5"/>
    <w:rsid w:val="003C2668"/>
    <w:rsid w:val="003C2A6D"/>
    <w:rsid w:val="003C3F9F"/>
    <w:rsid w:val="003C47FF"/>
    <w:rsid w:val="003C54D0"/>
    <w:rsid w:val="003C5BEF"/>
    <w:rsid w:val="003C6218"/>
    <w:rsid w:val="003C6876"/>
    <w:rsid w:val="003C79F9"/>
    <w:rsid w:val="003D0678"/>
    <w:rsid w:val="003D0714"/>
    <w:rsid w:val="003D2316"/>
    <w:rsid w:val="003D2856"/>
    <w:rsid w:val="003D28AB"/>
    <w:rsid w:val="003D2AFC"/>
    <w:rsid w:val="003D38F2"/>
    <w:rsid w:val="003D3C20"/>
    <w:rsid w:val="003D3F2F"/>
    <w:rsid w:val="003D48B6"/>
    <w:rsid w:val="003D5223"/>
    <w:rsid w:val="003D5B2D"/>
    <w:rsid w:val="003D5BAB"/>
    <w:rsid w:val="003D5C97"/>
    <w:rsid w:val="003D69DA"/>
    <w:rsid w:val="003D70E0"/>
    <w:rsid w:val="003E05C8"/>
    <w:rsid w:val="003E17D9"/>
    <w:rsid w:val="003E1C85"/>
    <w:rsid w:val="003E220B"/>
    <w:rsid w:val="003E2732"/>
    <w:rsid w:val="003E2A84"/>
    <w:rsid w:val="003E2C64"/>
    <w:rsid w:val="003E3159"/>
    <w:rsid w:val="003E4040"/>
    <w:rsid w:val="003E4595"/>
    <w:rsid w:val="003E4EDF"/>
    <w:rsid w:val="003E4F93"/>
    <w:rsid w:val="003E53FF"/>
    <w:rsid w:val="003E570E"/>
    <w:rsid w:val="003E66A4"/>
    <w:rsid w:val="003E693A"/>
    <w:rsid w:val="003E70C9"/>
    <w:rsid w:val="003E718E"/>
    <w:rsid w:val="003E7827"/>
    <w:rsid w:val="003F03D5"/>
    <w:rsid w:val="003F0A04"/>
    <w:rsid w:val="003F0A8D"/>
    <w:rsid w:val="003F17FC"/>
    <w:rsid w:val="003F18E5"/>
    <w:rsid w:val="003F1C84"/>
    <w:rsid w:val="003F3520"/>
    <w:rsid w:val="003F4155"/>
    <w:rsid w:val="003F431A"/>
    <w:rsid w:val="003F4FCB"/>
    <w:rsid w:val="003F532A"/>
    <w:rsid w:val="003F5826"/>
    <w:rsid w:val="003F617F"/>
    <w:rsid w:val="003F62C3"/>
    <w:rsid w:val="003F6B43"/>
    <w:rsid w:val="003F6CA4"/>
    <w:rsid w:val="003F73A9"/>
    <w:rsid w:val="003F76DE"/>
    <w:rsid w:val="003F7722"/>
    <w:rsid w:val="00400136"/>
    <w:rsid w:val="00401359"/>
    <w:rsid w:val="00402268"/>
    <w:rsid w:val="00402666"/>
    <w:rsid w:val="00402D42"/>
    <w:rsid w:val="004038CA"/>
    <w:rsid w:val="00403A7E"/>
    <w:rsid w:val="00403CED"/>
    <w:rsid w:val="00404428"/>
    <w:rsid w:val="00404C33"/>
    <w:rsid w:val="00404CA0"/>
    <w:rsid w:val="00405000"/>
    <w:rsid w:val="004054A1"/>
    <w:rsid w:val="00405704"/>
    <w:rsid w:val="00405CFD"/>
    <w:rsid w:val="00405E1A"/>
    <w:rsid w:val="00406206"/>
    <w:rsid w:val="004070D3"/>
    <w:rsid w:val="00407813"/>
    <w:rsid w:val="004100BE"/>
    <w:rsid w:val="004102F2"/>
    <w:rsid w:val="00410588"/>
    <w:rsid w:val="00410773"/>
    <w:rsid w:val="0041138E"/>
    <w:rsid w:val="00411C8E"/>
    <w:rsid w:val="00412366"/>
    <w:rsid w:val="004127B0"/>
    <w:rsid w:val="0041318D"/>
    <w:rsid w:val="004137FA"/>
    <w:rsid w:val="004142E0"/>
    <w:rsid w:val="00415920"/>
    <w:rsid w:val="00415DDE"/>
    <w:rsid w:val="00415FA7"/>
    <w:rsid w:val="004166D7"/>
    <w:rsid w:val="00417384"/>
    <w:rsid w:val="0041754E"/>
    <w:rsid w:val="00417D52"/>
    <w:rsid w:val="00417E03"/>
    <w:rsid w:val="004201A7"/>
    <w:rsid w:val="004207E2"/>
    <w:rsid w:val="00420EAA"/>
    <w:rsid w:val="00421155"/>
    <w:rsid w:val="004213A4"/>
    <w:rsid w:val="004213CB"/>
    <w:rsid w:val="004219F8"/>
    <w:rsid w:val="0042272B"/>
    <w:rsid w:val="00422857"/>
    <w:rsid w:val="00422DD9"/>
    <w:rsid w:val="00424D56"/>
    <w:rsid w:val="0042532C"/>
    <w:rsid w:val="0042593F"/>
    <w:rsid w:val="00425D45"/>
    <w:rsid w:val="004266CA"/>
    <w:rsid w:val="004271C0"/>
    <w:rsid w:val="004273F1"/>
    <w:rsid w:val="00427AF2"/>
    <w:rsid w:val="004308CE"/>
    <w:rsid w:val="0043091D"/>
    <w:rsid w:val="00430AA5"/>
    <w:rsid w:val="00430D0A"/>
    <w:rsid w:val="00430E8A"/>
    <w:rsid w:val="00431158"/>
    <w:rsid w:val="00431FF6"/>
    <w:rsid w:val="00432584"/>
    <w:rsid w:val="004328CB"/>
    <w:rsid w:val="00432A08"/>
    <w:rsid w:val="00433228"/>
    <w:rsid w:val="00433446"/>
    <w:rsid w:val="0043372F"/>
    <w:rsid w:val="00434934"/>
    <w:rsid w:val="00435207"/>
    <w:rsid w:val="00435A84"/>
    <w:rsid w:val="00436A16"/>
    <w:rsid w:val="004375FA"/>
    <w:rsid w:val="00437754"/>
    <w:rsid w:val="00440440"/>
    <w:rsid w:val="00440580"/>
    <w:rsid w:val="00440BBB"/>
    <w:rsid w:val="00442186"/>
    <w:rsid w:val="00442705"/>
    <w:rsid w:val="00442C85"/>
    <w:rsid w:val="00442CE3"/>
    <w:rsid w:val="00442E31"/>
    <w:rsid w:val="004430F2"/>
    <w:rsid w:val="00443939"/>
    <w:rsid w:val="00443E02"/>
    <w:rsid w:val="004446B6"/>
    <w:rsid w:val="004447BF"/>
    <w:rsid w:val="00444EAB"/>
    <w:rsid w:val="00445516"/>
    <w:rsid w:val="00445D43"/>
    <w:rsid w:val="00446539"/>
    <w:rsid w:val="004466BC"/>
    <w:rsid w:val="00446942"/>
    <w:rsid w:val="00447D9D"/>
    <w:rsid w:val="004505FE"/>
    <w:rsid w:val="00450AD0"/>
    <w:rsid w:val="00450C9A"/>
    <w:rsid w:val="00450D18"/>
    <w:rsid w:val="00451192"/>
    <w:rsid w:val="004511CC"/>
    <w:rsid w:val="00452F77"/>
    <w:rsid w:val="0045353E"/>
    <w:rsid w:val="0045462E"/>
    <w:rsid w:val="00454A7F"/>
    <w:rsid w:val="00455197"/>
    <w:rsid w:val="004553D8"/>
    <w:rsid w:val="004561AA"/>
    <w:rsid w:val="00456B45"/>
    <w:rsid w:val="00457F2F"/>
    <w:rsid w:val="00457FDE"/>
    <w:rsid w:val="00460794"/>
    <w:rsid w:val="00460BF6"/>
    <w:rsid w:val="004612D4"/>
    <w:rsid w:val="00461B2D"/>
    <w:rsid w:val="00462412"/>
    <w:rsid w:val="00463673"/>
    <w:rsid w:val="0046379A"/>
    <w:rsid w:val="00463FDA"/>
    <w:rsid w:val="004643FF"/>
    <w:rsid w:val="004644E8"/>
    <w:rsid w:val="0046451B"/>
    <w:rsid w:val="00464D90"/>
    <w:rsid w:val="00464E60"/>
    <w:rsid w:val="00465D6B"/>
    <w:rsid w:val="004661C8"/>
    <w:rsid w:val="004666DB"/>
    <w:rsid w:val="00466CA6"/>
    <w:rsid w:val="00467336"/>
    <w:rsid w:val="0047017E"/>
    <w:rsid w:val="00470B6F"/>
    <w:rsid w:val="00470B99"/>
    <w:rsid w:val="0047138D"/>
    <w:rsid w:val="004716F5"/>
    <w:rsid w:val="004721B8"/>
    <w:rsid w:val="00472342"/>
    <w:rsid w:val="0047248D"/>
    <w:rsid w:val="00472AD1"/>
    <w:rsid w:val="00473F70"/>
    <w:rsid w:val="00474125"/>
    <w:rsid w:val="00474616"/>
    <w:rsid w:val="00474885"/>
    <w:rsid w:val="00475083"/>
    <w:rsid w:val="004750DE"/>
    <w:rsid w:val="0047510F"/>
    <w:rsid w:val="00475202"/>
    <w:rsid w:val="00475F36"/>
    <w:rsid w:val="00476202"/>
    <w:rsid w:val="0047634D"/>
    <w:rsid w:val="00476428"/>
    <w:rsid w:val="00477114"/>
    <w:rsid w:val="0047724C"/>
    <w:rsid w:val="0047734C"/>
    <w:rsid w:val="004779CD"/>
    <w:rsid w:val="00477A2D"/>
    <w:rsid w:val="00477AD4"/>
    <w:rsid w:val="004800E9"/>
    <w:rsid w:val="004808E8"/>
    <w:rsid w:val="00482221"/>
    <w:rsid w:val="004825F7"/>
    <w:rsid w:val="00482DF9"/>
    <w:rsid w:val="004838B0"/>
    <w:rsid w:val="00483F37"/>
    <w:rsid w:val="00484691"/>
    <w:rsid w:val="004848C7"/>
    <w:rsid w:val="00484F44"/>
    <w:rsid w:val="00485044"/>
    <w:rsid w:val="00485579"/>
    <w:rsid w:val="00485E2D"/>
    <w:rsid w:val="004860C6"/>
    <w:rsid w:val="00486464"/>
    <w:rsid w:val="004865D3"/>
    <w:rsid w:val="0048669E"/>
    <w:rsid w:val="004868C8"/>
    <w:rsid w:val="004876E7"/>
    <w:rsid w:val="00487CD2"/>
    <w:rsid w:val="0049150F"/>
    <w:rsid w:val="004926ED"/>
    <w:rsid w:val="004927DF"/>
    <w:rsid w:val="004929E7"/>
    <w:rsid w:val="00492D75"/>
    <w:rsid w:val="00493594"/>
    <w:rsid w:val="00494204"/>
    <w:rsid w:val="00494322"/>
    <w:rsid w:val="00494E7D"/>
    <w:rsid w:val="00495414"/>
    <w:rsid w:val="004954DE"/>
    <w:rsid w:val="0049783A"/>
    <w:rsid w:val="00497B1E"/>
    <w:rsid w:val="004A0178"/>
    <w:rsid w:val="004A079B"/>
    <w:rsid w:val="004A1CC6"/>
    <w:rsid w:val="004A2359"/>
    <w:rsid w:val="004A23F5"/>
    <w:rsid w:val="004A24A6"/>
    <w:rsid w:val="004A2C8C"/>
    <w:rsid w:val="004A33E5"/>
    <w:rsid w:val="004A36D8"/>
    <w:rsid w:val="004A3888"/>
    <w:rsid w:val="004A3A7A"/>
    <w:rsid w:val="004A4967"/>
    <w:rsid w:val="004A542E"/>
    <w:rsid w:val="004A56AB"/>
    <w:rsid w:val="004A6250"/>
    <w:rsid w:val="004A680A"/>
    <w:rsid w:val="004A7A15"/>
    <w:rsid w:val="004B0332"/>
    <w:rsid w:val="004B058E"/>
    <w:rsid w:val="004B06AA"/>
    <w:rsid w:val="004B06B6"/>
    <w:rsid w:val="004B08C2"/>
    <w:rsid w:val="004B0CDE"/>
    <w:rsid w:val="004B1402"/>
    <w:rsid w:val="004B18D3"/>
    <w:rsid w:val="004B2A2B"/>
    <w:rsid w:val="004B2B3F"/>
    <w:rsid w:val="004B3C4B"/>
    <w:rsid w:val="004B4ED1"/>
    <w:rsid w:val="004B574C"/>
    <w:rsid w:val="004B62D1"/>
    <w:rsid w:val="004B640A"/>
    <w:rsid w:val="004B6701"/>
    <w:rsid w:val="004B6C77"/>
    <w:rsid w:val="004B7213"/>
    <w:rsid w:val="004B7632"/>
    <w:rsid w:val="004C11F4"/>
    <w:rsid w:val="004C2736"/>
    <w:rsid w:val="004C2778"/>
    <w:rsid w:val="004C3025"/>
    <w:rsid w:val="004C3662"/>
    <w:rsid w:val="004C4074"/>
    <w:rsid w:val="004C429A"/>
    <w:rsid w:val="004C42C8"/>
    <w:rsid w:val="004C5217"/>
    <w:rsid w:val="004C57BC"/>
    <w:rsid w:val="004C5836"/>
    <w:rsid w:val="004C678D"/>
    <w:rsid w:val="004C71C9"/>
    <w:rsid w:val="004C764C"/>
    <w:rsid w:val="004C7A2A"/>
    <w:rsid w:val="004C7DD0"/>
    <w:rsid w:val="004D0468"/>
    <w:rsid w:val="004D0DFF"/>
    <w:rsid w:val="004D0FEE"/>
    <w:rsid w:val="004D1007"/>
    <w:rsid w:val="004D14C5"/>
    <w:rsid w:val="004D2673"/>
    <w:rsid w:val="004D2AF7"/>
    <w:rsid w:val="004D35A3"/>
    <w:rsid w:val="004D3BE0"/>
    <w:rsid w:val="004D4292"/>
    <w:rsid w:val="004D4877"/>
    <w:rsid w:val="004D4BA4"/>
    <w:rsid w:val="004D4E62"/>
    <w:rsid w:val="004D502B"/>
    <w:rsid w:val="004D6D07"/>
    <w:rsid w:val="004D7BAE"/>
    <w:rsid w:val="004E00A2"/>
    <w:rsid w:val="004E0999"/>
    <w:rsid w:val="004E1CE6"/>
    <w:rsid w:val="004E210C"/>
    <w:rsid w:val="004E26A9"/>
    <w:rsid w:val="004E2E56"/>
    <w:rsid w:val="004E2EE3"/>
    <w:rsid w:val="004E3506"/>
    <w:rsid w:val="004E3D68"/>
    <w:rsid w:val="004E3EB8"/>
    <w:rsid w:val="004E47BB"/>
    <w:rsid w:val="004E4A0F"/>
    <w:rsid w:val="004E4ABE"/>
    <w:rsid w:val="004E55E6"/>
    <w:rsid w:val="004E5E15"/>
    <w:rsid w:val="004E5F93"/>
    <w:rsid w:val="004E62EE"/>
    <w:rsid w:val="004E635B"/>
    <w:rsid w:val="004E6B8D"/>
    <w:rsid w:val="004E6D1A"/>
    <w:rsid w:val="004E6DFE"/>
    <w:rsid w:val="004E7275"/>
    <w:rsid w:val="004E7A44"/>
    <w:rsid w:val="004E7C59"/>
    <w:rsid w:val="004F01BF"/>
    <w:rsid w:val="004F05E6"/>
    <w:rsid w:val="004F0D68"/>
    <w:rsid w:val="004F0F54"/>
    <w:rsid w:val="004F13A9"/>
    <w:rsid w:val="004F1649"/>
    <w:rsid w:val="004F313B"/>
    <w:rsid w:val="004F3941"/>
    <w:rsid w:val="004F3952"/>
    <w:rsid w:val="004F4770"/>
    <w:rsid w:val="004F47CF"/>
    <w:rsid w:val="004F480B"/>
    <w:rsid w:val="004F5A77"/>
    <w:rsid w:val="004F5E4D"/>
    <w:rsid w:val="004F5E7C"/>
    <w:rsid w:val="004F649E"/>
    <w:rsid w:val="004F6853"/>
    <w:rsid w:val="004F6ADF"/>
    <w:rsid w:val="004F6D24"/>
    <w:rsid w:val="004F70A4"/>
    <w:rsid w:val="004F7958"/>
    <w:rsid w:val="005000AD"/>
    <w:rsid w:val="005002C0"/>
    <w:rsid w:val="00500AFE"/>
    <w:rsid w:val="00501424"/>
    <w:rsid w:val="00501983"/>
    <w:rsid w:val="00501B1A"/>
    <w:rsid w:val="00501CFC"/>
    <w:rsid w:val="00501FBB"/>
    <w:rsid w:val="00502128"/>
    <w:rsid w:val="005030D3"/>
    <w:rsid w:val="0050331D"/>
    <w:rsid w:val="005033B2"/>
    <w:rsid w:val="00503E4F"/>
    <w:rsid w:val="00503F17"/>
    <w:rsid w:val="005044BC"/>
    <w:rsid w:val="005050C7"/>
    <w:rsid w:val="00505593"/>
    <w:rsid w:val="00505922"/>
    <w:rsid w:val="0050599E"/>
    <w:rsid w:val="00506703"/>
    <w:rsid w:val="00506D62"/>
    <w:rsid w:val="00506E06"/>
    <w:rsid w:val="00507508"/>
    <w:rsid w:val="005079B5"/>
    <w:rsid w:val="0051021A"/>
    <w:rsid w:val="00510DAD"/>
    <w:rsid w:val="00512789"/>
    <w:rsid w:val="00512DF5"/>
    <w:rsid w:val="00512EF2"/>
    <w:rsid w:val="00513384"/>
    <w:rsid w:val="00513ABE"/>
    <w:rsid w:val="005143C0"/>
    <w:rsid w:val="00515047"/>
    <w:rsid w:val="00515125"/>
    <w:rsid w:val="005152A9"/>
    <w:rsid w:val="00515C34"/>
    <w:rsid w:val="005166C7"/>
    <w:rsid w:val="00517069"/>
    <w:rsid w:val="005171A1"/>
    <w:rsid w:val="00517FE2"/>
    <w:rsid w:val="00520908"/>
    <w:rsid w:val="00520CB5"/>
    <w:rsid w:val="00520D26"/>
    <w:rsid w:val="00520E88"/>
    <w:rsid w:val="005211E7"/>
    <w:rsid w:val="005215C2"/>
    <w:rsid w:val="00521CFB"/>
    <w:rsid w:val="00522367"/>
    <w:rsid w:val="00522461"/>
    <w:rsid w:val="0052332B"/>
    <w:rsid w:val="00523D77"/>
    <w:rsid w:val="005241A7"/>
    <w:rsid w:val="0052466D"/>
    <w:rsid w:val="00524B59"/>
    <w:rsid w:val="005257C7"/>
    <w:rsid w:val="00525F62"/>
    <w:rsid w:val="00525FAC"/>
    <w:rsid w:val="005260F8"/>
    <w:rsid w:val="005266D0"/>
    <w:rsid w:val="00526817"/>
    <w:rsid w:val="00526E08"/>
    <w:rsid w:val="00526F51"/>
    <w:rsid w:val="005274A3"/>
    <w:rsid w:val="005275C1"/>
    <w:rsid w:val="00530608"/>
    <w:rsid w:val="00530E39"/>
    <w:rsid w:val="005312E5"/>
    <w:rsid w:val="00531316"/>
    <w:rsid w:val="0053142D"/>
    <w:rsid w:val="0053179B"/>
    <w:rsid w:val="005317AA"/>
    <w:rsid w:val="00531E38"/>
    <w:rsid w:val="005327FE"/>
    <w:rsid w:val="00533302"/>
    <w:rsid w:val="00533C01"/>
    <w:rsid w:val="005356BE"/>
    <w:rsid w:val="005356EF"/>
    <w:rsid w:val="0053720A"/>
    <w:rsid w:val="00537BBA"/>
    <w:rsid w:val="00540408"/>
    <w:rsid w:val="00541038"/>
    <w:rsid w:val="00541836"/>
    <w:rsid w:val="00541B6C"/>
    <w:rsid w:val="00542A3F"/>
    <w:rsid w:val="00542CCB"/>
    <w:rsid w:val="00543828"/>
    <w:rsid w:val="00543A55"/>
    <w:rsid w:val="00544484"/>
    <w:rsid w:val="0054462B"/>
    <w:rsid w:val="00544A61"/>
    <w:rsid w:val="00544F42"/>
    <w:rsid w:val="0054723D"/>
    <w:rsid w:val="00547D98"/>
    <w:rsid w:val="00547E6E"/>
    <w:rsid w:val="00551059"/>
    <w:rsid w:val="0055145B"/>
    <w:rsid w:val="0055172A"/>
    <w:rsid w:val="00553353"/>
    <w:rsid w:val="00553508"/>
    <w:rsid w:val="005540D0"/>
    <w:rsid w:val="00554217"/>
    <w:rsid w:val="005547D3"/>
    <w:rsid w:val="00554FF1"/>
    <w:rsid w:val="005555DD"/>
    <w:rsid w:val="00555BAC"/>
    <w:rsid w:val="00555C43"/>
    <w:rsid w:val="0055662E"/>
    <w:rsid w:val="00556A16"/>
    <w:rsid w:val="00556A2F"/>
    <w:rsid w:val="00560337"/>
    <w:rsid w:val="00560AA8"/>
    <w:rsid w:val="00560D2B"/>
    <w:rsid w:val="00561482"/>
    <w:rsid w:val="0056193C"/>
    <w:rsid w:val="00562B48"/>
    <w:rsid w:val="005633F1"/>
    <w:rsid w:val="005660AC"/>
    <w:rsid w:val="00566AEA"/>
    <w:rsid w:val="00566C4D"/>
    <w:rsid w:val="00567CDD"/>
    <w:rsid w:val="005710DC"/>
    <w:rsid w:val="0057279F"/>
    <w:rsid w:val="00573090"/>
    <w:rsid w:val="005732D5"/>
    <w:rsid w:val="005733BE"/>
    <w:rsid w:val="00573836"/>
    <w:rsid w:val="00573AF4"/>
    <w:rsid w:val="00573D1B"/>
    <w:rsid w:val="00573D43"/>
    <w:rsid w:val="00574022"/>
    <w:rsid w:val="0057549B"/>
    <w:rsid w:val="00575C65"/>
    <w:rsid w:val="00577246"/>
    <w:rsid w:val="00577B93"/>
    <w:rsid w:val="00581EC3"/>
    <w:rsid w:val="00583222"/>
    <w:rsid w:val="00583A33"/>
    <w:rsid w:val="00583DEA"/>
    <w:rsid w:val="005846D7"/>
    <w:rsid w:val="0058554A"/>
    <w:rsid w:val="00585E86"/>
    <w:rsid w:val="005861C8"/>
    <w:rsid w:val="00586884"/>
    <w:rsid w:val="00586E33"/>
    <w:rsid w:val="005870F9"/>
    <w:rsid w:val="00587698"/>
    <w:rsid w:val="005908C6"/>
    <w:rsid w:val="005916CD"/>
    <w:rsid w:val="0059255C"/>
    <w:rsid w:val="00593097"/>
    <w:rsid w:val="00593DB9"/>
    <w:rsid w:val="00594C60"/>
    <w:rsid w:val="00594ED5"/>
    <w:rsid w:val="00596572"/>
    <w:rsid w:val="00596D9D"/>
    <w:rsid w:val="00597FA4"/>
    <w:rsid w:val="005A03F8"/>
    <w:rsid w:val="005A1057"/>
    <w:rsid w:val="005A1AED"/>
    <w:rsid w:val="005A1FED"/>
    <w:rsid w:val="005A39E5"/>
    <w:rsid w:val="005A3E6A"/>
    <w:rsid w:val="005A4B0D"/>
    <w:rsid w:val="005A5ED3"/>
    <w:rsid w:val="005A6044"/>
    <w:rsid w:val="005A6749"/>
    <w:rsid w:val="005A79D0"/>
    <w:rsid w:val="005B0540"/>
    <w:rsid w:val="005B09FF"/>
    <w:rsid w:val="005B0E53"/>
    <w:rsid w:val="005B2202"/>
    <w:rsid w:val="005B3B71"/>
    <w:rsid w:val="005B3B91"/>
    <w:rsid w:val="005B6526"/>
    <w:rsid w:val="005B69EB"/>
    <w:rsid w:val="005B6A87"/>
    <w:rsid w:val="005B6B8C"/>
    <w:rsid w:val="005B6BF7"/>
    <w:rsid w:val="005B7023"/>
    <w:rsid w:val="005B7268"/>
    <w:rsid w:val="005B759F"/>
    <w:rsid w:val="005C0B4B"/>
    <w:rsid w:val="005C1145"/>
    <w:rsid w:val="005C16CC"/>
    <w:rsid w:val="005C179D"/>
    <w:rsid w:val="005C18AD"/>
    <w:rsid w:val="005C32D6"/>
    <w:rsid w:val="005C359B"/>
    <w:rsid w:val="005C3C5E"/>
    <w:rsid w:val="005C4BDC"/>
    <w:rsid w:val="005C4F62"/>
    <w:rsid w:val="005C5702"/>
    <w:rsid w:val="005C61DC"/>
    <w:rsid w:val="005C6561"/>
    <w:rsid w:val="005C678C"/>
    <w:rsid w:val="005C69DB"/>
    <w:rsid w:val="005C6AAC"/>
    <w:rsid w:val="005C7EDF"/>
    <w:rsid w:val="005D03A1"/>
    <w:rsid w:val="005D0679"/>
    <w:rsid w:val="005D1688"/>
    <w:rsid w:val="005D1F79"/>
    <w:rsid w:val="005D1F9F"/>
    <w:rsid w:val="005D23E3"/>
    <w:rsid w:val="005D33A5"/>
    <w:rsid w:val="005D38A6"/>
    <w:rsid w:val="005D3E77"/>
    <w:rsid w:val="005D3F13"/>
    <w:rsid w:val="005D42E4"/>
    <w:rsid w:val="005D4831"/>
    <w:rsid w:val="005D6267"/>
    <w:rsid w:val="005D79A3"/>
    <w:rsid w:val="005E04F1"/>
    <w:rsid w:val="005E0772"/>
    <w:rsid w:val="005E0951"/>
    <w:rsid w:val="005E099E"/>
    <w:rsid w:val="005E147D"/>
    <w:rsid w:val="005E19FA"/>
    <w:rsid w:val="005E1DF2"/>
    <w:rsid w:val="005E24BD"/>
    <w:rsid w:val="005E25A3"/>
    <w:rsid w:val="005E303B"/>
    <w:rsid w:val="005E30C8"/>
    <w:rsid w:val="005E3975"/>
    <w:rsid w:val="005E3A7B"/>
    <w:rsid w:val="005E3BF3"/>
    <w:rsid w:val="005E4391"/>
    <w:rsid w:val="005E44D0"/>
    <w:rsid w:val="005E4C4B"/>
    <w:rsid w:val="005E4D5C"/>
    <w:rsid w:val="005E52EE"/>
    <w:rsid w:val="005E560B"/>
    <w:rsid w:val="005E5646"/>
    <w:rsid w:val="005E68C5"/>
    <w:rsid w:val="005E6A6F"/>
    <w:rsid w:val="005E6C4E"/>
    <w:rsid w:val="005E7374"/>
    <w:rsid w:val="005F00B8"/>
    <w:rsid w:val="005F01B2"/>
    <w:rsid w:val="005F086F"/>
    <w:rsid w:val="005F10DF"/>
    <w:rsid w:val="005F2937"/>
    <w:rsid w:val="005F2EE8"/>
    <w:rsid w:val="005F3308"/>
    <w:rsid w:val="005F3BCD"/>
    <w:rsid w:val="005F5F27"/>
    <w:rsid w:val="005F7AF0"/>
    <w:rsid w:val="006007E6"/>
    <w:rsid w:val="0060083D"/>
    <w:rsid w:val="00600B3B"/>
    <w:rsid w:val="00601C82"/>
    <w:rsid w:val="00602431"/>
    <w:rsid w:val="00602934"/>
    <w:rsid w:val="006037CE"/>
    <w:rsid w:val="006046CE"/>
    <w:rsid w:val="00604A21"/>
    <w:rsid w:val="00604CD7"/>
    <w:rsid w:val="00604EE0"/>
    <w:rsid w:val="00606089"/>
    <w:rsid w:val="00606AF0"/>
    <w:rsid w:val="00606F96"/>
    <w:rsid w:val="0060775F"/>
    <w:rsid w:val="006102AE"/>
    <w:rsid w:val="00610917"/>
    <w:rsid w:val="0061097C"/>
    <w:rsid w:val="00610B6D"/>
    <w:rsid w:val="0061123C"/>
    <w:rsid w:val="00611245"/>
    <w:rsid w:val="00611F9F"/>
    <w:rsid w:val="00612780"/>
    <w:rsid w:val="00613A95"/>
    <w:rsid w:val="00613FA2"/>
    <w:rsid w:val="006141E4"/>
    <w:rsid w:val="006144EA"/>
    <w:rsid w:val="00614BF3"/>
    <w:rsid w:val="00614CAB"/>
    <w:rsid w:val="00614DE1"/>
    <w:rsid w:val="00615D4B"/>
    <w:rsid w:val="006163C0"/>
    <w:rsid w:val="006174E9"/>
    <w:rsid w:val="00621EA7"/>
    <w:rsid w:val="006220C2"/>
    <w:rsid w:val="006222A7"/>
    <w:rsid w:val="00622637"/>
    <w:rsid w:val="006232D4"/>
    <w:rsid w:val="0062354F"/>
    <w:rsid w:val="0062357C"/>
    <w:rsid w:val="00623FB1"/>
    <w:rsid w:val="006242C2"/>
    <w:rsid w:val="00624499"/>
    <w:rsid w:val="00624C65"/>
    <w:rsid w:val="00626E1F"/>
    <w:rsid w:val="00626E63"/>
    <w:rsid w:val="006273AD"/>
    <w:rsid w:val="00630476"/>
    <w:rsid w:val="006315BC"/>
    <w:rsid w:val="00632468"/>
    <w:rsid w:val="0063298A"/>
    <w:rsid w:val="00632BD8"/>
    <w:rsid w:val="006339F3"/>
    <w:rsid w:val="00634175"/>
    <w:rsid w:val="00634521"/>
    <w:rsid w:val="00634DC3"/>
    <w:rsid w:val="00634EC2"/>
    <w:rsid w:val="00635738"/>
    <w:rsid w:val="00635D83"/>
    <w:rsid w:val="00636A9D"/>
    <w:rsid w:val="00637978"/>
    <w:rsid w:val="006379D8"/>
    <w:rsid w:val="00637BFD"/>
    <w:rsid w:val="006405AA"/>
    <w:rsid w:val="006406E1"/>
    <w:rsid w:val="00640ABA"/>
    <w:rsid w:val="00641456"/>
    <w:rsid w:val="00641F8A"/>
    <w:rsid w:val="00641FBD"/>
    <w:rsid w:val="00643B31"/>
    <w:rsid w:val="00643F9D"/>
    <w:rsid w:val="006440D2"/>
    <w:rsid w:val="00644874"/>
    <w:rsid w:val="00644927"/>
    <w:rsid w:val="00644A67"/>
    <w:rsid w:val="0064515F"/>
    <w:rsid w:val="00645E64"/>
    <w:rsid w:val="006463F2"/>
    <w:rsid w:val="0064675B"/>
    <w:rsid w:val="00646A4B"/>
    <w:rsid w:val="0064745F"/>
    <w:rsid w:val="006500A3"/>
    <w:rsid w:val="0065064B"/>
    <w:rsid w:val="00650905"/>
    <w:rsid w:val="006517ED"/>
    <w:rsid w:val="0065209A"/>
    <w:rsid w:val="006524A1"/>
    <w:rsid w:val="00652B7B"/>
    <w:rsid w:val="00652F61"/>
    <w:rsid w:val="0065320C"/>
    <w:rsid w:val="00653303"/>
    <w:rsid w:val="00653419"/>
    <w:rsid w:val="00653666"/>
    <w:rsid w:val="00654771"/>
    <w:rsid w:val="00654CEA"/>
    <w:rsid w:val="00655456"/>
    <w:rsid w:val="006560B5"/>
    <w:rsid w:val="00656A55"/>
    <w:rsid w:val="00656F89"/>
    <w:rsid w:val="006576B4"/>
    <w:rsid w:val="00657B70"/>
    <w:rsid w:val="00657E40"/>
    <w:rsid w:val="00657E70"/>
    <w:rsid w:val="00657FB2"/>
    <w:rsid w:val="00660458"/>
    <w:rsid w:val="00660839"/>
    <w:rsid w:val="006609E3"/>
    <w:rsid w:val="00660A88"/>
    <w:rsid w:val="00660B61"/>
    <w:rsid w:val="00661A12"/>
    <w:rsid w:val="00662224"/>
    <w:rsid w:val="0066226D"/>
    <w:rsid w:val="006623C8"/>
    <w:rsid w:val="006625F4"/>
    <w:rsid w:val="006631EB"/>
    <w:rsid w:val="00663FB7"/>
    <w:rsid w:val="006644AA"/>
    <w:rsid w:val="00664544"/>
    <w:rsid w:val="006645B3"/>
    <w:rsid w:val="0066466A"/>
    <w:rsid w:val="006646A5"/>
    <w:rsid w:val="0066506D"/>
    <w:rsid w:val="00665ABB"/>
    <w:rsid w:val="00665E72"/>
    <w:rsid w:val="00665F6F"/>
    <w:rsid w:val="00666278"/>
    <w:rsid w:val="0066650E"/>
    <w:rsid w:val="0066676C"/>
    <w:rsid w:val="0066677A"/>
    <w:rsid w:val="00666B79"/>
    <w:rsid w:val="00666C78"/>
    <w:rsid w:val="00666F3D"/>
    <w:rsid w:val="00670394"/>
    <w:rsid w:val="006705B6"/>
    <w:rsid w:val="00672486"/>
    <w:rsid w:val="00673281"/>
    <w:rsid w:val="006733BB"/>
    <w:rsid w:val="00673473"/>
    <w:rsid w:val="006736D0"/>
    <w:rsid w:val="0067420F"/>
    <w:rsid w:val="00674CB3"/>
    <w:rsid w:val="006765E6"/>
    <w:rsid w:val="00677FA7"/>
    <w:rsid w:val="00680296"/>
    <w:rsid w:val="00680B08"/>
    <w:rsid w:val="00680F2B"/>
    <w:rsid w:val="006819FB"/>
    <w:rsid w:val="0068250F"/>
    <w:rsid w:val="0068309C"/>
    <w:rsid w:val="00683DD2"/>
    <w:rsid w:val="00683F9F"/>
    <w:rsid w:val="006840D4"/>
    <w:rsid w:val="006845F3"/>
    <w:rsid w:val="00684931"/>
    <w:rsid w:val="0068495E"/>
    <w:rsid w:val="006852EF"/>
    <w:rsid w:val="00685E34"/>
    <w:rsid w:val="0068639A"/>
    <w:rsid w:val="00686A10"/>
    <w:rsid w:val="00686F35"/>
    <w:rsid w:val="00687260"/>
    <w:rsid w:val="00687406"/>
    <w:rsid w:val="00687965"/>
    <w:rsid w:val="00687C59"/>
    <w:rsid w:val="006901F1"/>
    <w:rsid w:val="00690364"/>
    <w:rsid w:val="00690EE0"/>
    <w:rsid w:val="0069111E"/>
    <w:rsid w:val="0069122F"/>
    <w:rsid w:val="00691C9C"/>
    <w:rsid w:val="006920AB"/>
    <w:rsid w:val="00692B30"/>
    <w:rsid w:val="00693127"/>
    <w:rsid w:val="006933E1"/>
    <w:rsid w:val="00693A70"/>
    <w:rsid w:val="00693CC9"/>
    <w:rsid w:val="006940A9"/>
    <w:rsid w:val="006948B5"/>
    <w:rsid w:val="00694B40"/>
    <w:rsid w:val="00694BD9"/>
    <w:rsid w:val="00694BEC"/>
    <w:rsid w:val="00694D7A"/>
    <w:rsid w:val="00695C8C"/>
    <w:rsid w:val="00695FD4"/>
    <w:rsid w:val="00696656"/>
    <w:rsid w:val="00696AF6"/>
    <w:rsid w:val="00696E50"/>
    <w:rsid w:val="00697093"/>
    <w:rsid w:val="006971C3"/>
    <w:rsid w:val="00697260"/>
    <w:rsid w:val="0069754A"/>
    <w:rsid w:val="006A0B1E"/>
    <w:rsid w:val="006A15D4"/>
    <w:rsid w:val="006A1861"/>
    <w:rsid w:val="006A1900"/>
    <w:rsid w:val="006A2086"/>
    <w:rsid w:val="006A20D8"/>
    <w:rsid w:val="006A2D70"/>
    <w:rsid w:val="006A2FC9"/>
    <w:rsid w:val="006A3C22"/>
    <w:rsid w:val="006A56D7"/>
    <w:rsid w:val="006A5B04"/>
    <w:rsid w:val="006A5FE2"/>
    <w:rsid w:val="006A677F"/>
    <w:rsid w:val="006A6F81"/>
    <w:rsid w:val="006A7404"/>
    <w:rsid w:val="006A755A"/>
    <w:rsid w:val="006A79B5"/>
    <w:rsid w:val="006A7C95"/>
    <w:rsid w:val="006A7CE1"/>
    <w:rsid w:val="006B098B"/>
    <w:rsid w:val="006B1CCC"/>
    <w:rsid w:val="006B1F2E"/>
    <w:rsid w:val="006B256E"/>
    <w:rsid w:val="006B2A23"/>
    <w:rsid w:val="006B2ED4"/>
    <w:rsid w:val="006B3070"/>
    <w:rsid w:val="006B379E"/>
    <w:rsid w:val="006B38D3"/>
    <w:rsid w:val="006B39E2"/>
    <w:rsid w:val="006B4C7E"/>
    <w:rsid w:val="006B54DC"/>
    <w:rsid w:val="006B5953"/>
    <w:rsid w:val="006B5A9C"/>
    <w:rsid w:val="006C011B"/>
    <w:rsid w:val="006C022E"/>
    <w:rsid w:val="006C0754"/>
    <w:rsid w:val="006C0A95"/>
    <w:rsid w:val="006C3549"/>
    <w:rsid w:val="006C40BB"/>
    <w:rsid w:val="006C4D50"/>
    <w:rsid w:val="006C4FA7"/>
    <w:rsid w:val="006C54F7"/>
    <w:rsid w:val="006C5F6F"/>
    <w:rsid w:val="006C70A6"/>
    <w:rsid w:val="006C736B"/>
    <w:rsid w:val="006C743A"/>
    <w:rsid w:val="006C757D"/>
    <w:rsid w:val="006C77D1"/>
    <w:rsid w:val="006C7FE7"/>
    <w:rsid w:val="006D01EB"/>
    <w:rsid w:val="006D1D3B"/>
    <w:rsid w:val="006D2400"/>
    <w:rsid w:val="006D28A4"/>
    <w:rsid w:val="006D2C7C"/>
    <w:rsid w:val="006D4113"/>
    <w:rsid w:val="006D498E"/>
    <w:rsid w:val="006D4C81"/>
    <w:rsid w:val="006D5092"/>
    <w:rsid w:val="006D5798"/>
    <w:rsid w:val="006D5A22"/>
    <w:rsid w:val="006D67E9"/>
    <w:rsid w:val="006D7143"/>
    <w:rsid w:val="006D7E0F"/>
    <w:rsid w:val="006E067E"/>
    <w:rsid w:val="006E10B3"/>
    <w:rsid w:val="006E11B1"/>
    <w:rsid w:val="006E1259"/>
    <w:rsid w:val="006E19D6"/>
    <w:rsid w:val="006E2362"/>
    <w:rsid w:val="006E241B"/>
    <w:rsid w:val="006E3DD9"/>
    <w:rsid w:val="006E3F8D"/>
    <w:rsid w:val="006E4714"/>
    <w:rsid w:val="006E4781"/>
    <w:rsid w:val="006E4E7B"/>
    <w:rsid w:val="006E5022"/>
    <w:rsid w:val="006E62FE"/>
    <w:rsid w:val="006E6454"/>
    <w:rsid w:val="006E65E1"/>
    <w:rsid w:val="006E6B04"/>
    <w:rsid w:val="006E6B54"/>
    <w:rsid w:val="006E7068"/>
    <w:rsid w:val="006E7E7D"/>
    <w:rsid w:val="006F07C7"/>
    <w:rsid w:val="006F0CC5"/>
    <w:rsid w:val="006F0D0D"/>
    <w:rsid w:val="006F1AD1"/>
    <w:rsid w:val="006F1FB4"/>
    <w:rsid w:val="006F2139"/>
    <w:rsid w:val="006F2C24"/>
    <w:rsid w:val="006F3154"/>
    <w:rsid w:val="006F39E0"/>
    <w:rsid w:val="006F51C3"/>
    <w:rsid w:val="006F5C10"/>
    <w:rsid w:val="006F6A7A"/>
    <w:rsid w:val="006F6CA1"/>
    <w:rsid w:val="006F6EE2"/>
    <w:rsid w:val="006F7427"/>
    <w:rsid w:val="006F76E5"/>
    <w:rsid w:val="007001A3"/>
    <w:rsid w:val="0070127C"/>
    <w:rsid w:val="00701961"/>
    <w:rsid w:val="00701AA2"/>
    <w:rsid w:val="00703F19"/>
    <w:rsid w:val="00706075"/>
    <w:rsid w:val="00706EB1"/>
    <w:rsid w:val="0070713B"/>
    <w:rsid w:val="007072CD"/>
    <w:rsid w:val="00707DB5"/>
    <w:rsid w:val="00710D9B"/>
    <w:rsid w:val="0071177E"/>
    <w:rsid w:val="00711A98"/>
    <w:rsid w:val="00712391"/>
    <w:rsid w:val="007123D2"/>
    <w:rsid w:val="00713388"/>
    <w:rsid w:val="0071344E"/>
    <w:rsid w:val="007138E8"/>
    <w:rsid w:val="00714A0A"/>
    <w:rsid w:val="0071524A"/>
    <w:rsid w:val="00716083"/>
    <w:rsid w:val="007160B2"/>
    <w:rsid w:val="00716AD0"/>
    <w:rsid w:val="007172D8"/>
    <w:rsid w:val="00717504"/>
    <w:rsid w:val="00717A21"/>
    <w:rsid w:val="007201AC"/>
    <w:rsid w:val="00720309"/>
    <w:rsid w:val="00720417"/>
    <w:rsid w:val="00720B70"/>
    <w:rsid w:val="00721A68"/>
    <w:rsid w:val="00721D25"/>
    <w:rsid w:val="007220D4"/>
    <w:rsid w:val="007225FA"/>
    <w:rsid w:val="007226E1"/>
    <w:rsid w:val="0072284C"/>
    <w:rsid w:val="00722FBF"/>
    <w:rsid w:val="00723375"/>
    <w:rsid w:val="00723A9D"/>
    <w:rsid w:val="00724B29"/>
    <w:rsid w:val="00730064"/>
    <w:rsid w:val="0073156A"/>
    <w:rsid w:val="007316BB"/>
    <w:rsid w:val="00732C67"/>
    <w:rsid w:val="007336EE"/>
    <w:rsid w:val="00733DA9"/>
    <w:rsid w:val="00733ECC"/>
    <w:rsid w:val="0073418F"/>
    <w:rsid w:val="00734977"/>
    <w:rsid w:val="00734C98"/>
    <w:rsid w:val="0073525C"/>
    <w:rsid w:val="00737223"/>
    <w:rsid w:val="007374C6"/>
    <w:rsid w:val="00737AA5"/>
    <w:rsid w:val="007402FC"/>
    <w:rsid w:val="00740561"/>
    <w:rsid w:val="0074099A"/>
    <w:rsid w:val="00741108"/>
    <w:rsid w:val="00743165"/>
    <w:rsid w:val="00744414"/>
    <w:rsid w:val="00744703"/>
    <w:rsid w:val="0074483A"/>
    <w:rsid w:val="007448BB"/>
    <w:rsid w:val="007452F4"/>
    <w:rsid w:val="00745824"/>
    <w:rsid w:val="0074655B"/>
    <w:rsid w:val="00750DBE"/>
    <w:rsid w:val="007513CB"/>
    <w:rsid w:val="007521E1"/>
    <w:rsid w:val="00752372"/>
    <w:rsid w:val="00753957"/>
    <w:rsid w:val="00754C37"/>
    <w:rsid w:val="00754E93"/>
    <w:rsid w:val="00755371"/>
    <w:rsid w:val="00756A3D"/>
    <w:rsid w:val="007577BC"/>
    <w:rsid w:val="00757C18"/>
    <w:rsid w:val="00760175"/>
    <w:rsid w:val="007602BB"/>
    <w:rsid w:val="007603EA"/>
    <w:rsid w:val="00761B60"/>
    <w:rsid w:val="0076243A"/>
    <w:rsid w:val="00762DE4"/>
    <w:rsid w:val="00763A6F"/>
    <w:rsid w:val="00763C30"/>
    <w:rsid w:val="007642BF"/>
    <w:rsid w:val="00764854"/>
    <w:rsid w:val="00764CCD"/>
    <w:rsid w:val="0076501A"/>
    <w:rsid w:val="00765118"/>
    <w:rsid w:val="0076542F"/>
    <w:rsid w:val="00765812"/>
    <w:rsid w:val="007669CA"/>
    <w:rsid w:val="00766AB5"/>
    <w:rsid w:val="00766E58"/>
    <w:rsid w:val="007671F3"/>
    <w:rsid w:val="0076763F"/>
    <w:rsid w:val="00767AB3"/>
    <w:rsid w:val="00771157"/>
    <w:rsid w:val="007715DD"/>
    <w:rsid w:val="00771953"/>
    <w:rsid w:val="007719F0"/>
    <w:rsid w:val="00772027"/>
    <w:rsid w:val="00772299"/>
    <w:rsid w:val="007729A9"/>
    <w:rsid w:val="00772EE6"/>
    <w:rsid w:val="00773065"/>
    <w:rsid w:val="00773519"/>
    <w:rsid w:val="00774857"/>
    <w:rsid w:val="00774E39"/>
    <w:rsid w:val="00775400"/>
    <w:rsid w:val="007754AF"/>
    <w:rsid w:val="00775B3C"/>
    <w:rsid w:val="0077632C"/>
    <w:rsid w:val="007769AC"/>
    <w:rsid w:val="00777ADA"/>
    <w:rsid w:val="00780368"/>
    <w:rsid w:val="00780644"/>
    <w:rsid w:val="00780EF6"/>
    <w:rsid w:val="00781288"/>
    <w:rsid w:val="00782C88"/>
    <w:rsid w:val="00782ED6"/>
    <w:rsid w:val="00782FA8"/>
    <w:rsid w:val="00783A19"/>
    <w:rsid w:val="00783D66"/>
    <w:rsid w:val="00784172"/>
    <w:rsid w:val="00784BB8"/>
    <w:rsid w:val="00785002"/>
    <w:rsid w:val="00785E88"/>
    <w:rsid w:val="0078625E"/>
    <w:rsid w:val="007869FA"/>
    <w:rsid w:val="00786CA7"/>
    <w:rsid w:val="007877AB"/>
    <w:rsid w:val="00787E08"/>
    <w:rsid w:val="00787EA6"/>
    <w:rsid w:val="00790959"/>
    <w:rsid w:val="00790A97"/>
    <w:rsid w:val="00791530"/>
    <w:rsid w:val="00791CF2"/>
    <w:rsid w:val="0079250D"/>
    <w:rsid w:val="00792C2C"/>
    <w:rsid w:val="00792E7A"/>
    <w:rsid w:val="00793263"/>
    <w:rsid w:val="00793405"/>
    <w:rsid w:val="007938C0"/>
    <w:rsid w:val="0079391A"/>
    <w:rsid w:val="00793A85"/>
    <w:rsid w:val="00794364"/>
    <w:rsid w:val="007948EB"/>
    <w:rsid w:val="00795585"/>
    <w:rsid w:val="007957D1"/>
    <w:rsid w:val="00795992"/>
    <w:rsid w:val="00795C67"/>
    <w:rsid w:val="00795C77"/>
    <w:rsid w:val="00795EAE"/>
    <w:rsid w:val="007967C6"/>
    <w:rsid w:val="00796B20"/>
    <w:rsid w:val="0079744D"/>
    <w:rsid w:val="007A038F"/>
    <w:rsid w:val="007A0DB2"/>
    <w:rsid w:val="007A12DA"/>
    <w:rsid w:val="007A14D6"/>
    <w:rsid w:val="007A1CCF"/>
    <w:rsid w:val="007A2030"/>
    <w:rsid w:val="007A25D0"/>
    <w:rsid w:val="007A3889"/>
    <w:rsid w:val="007A420B"/>
    <w:rsid w:val="007A472C"/>
    <w:rsid w:val="007A4BA5"/>
    <w:rsid w:val="007A68BD"/>
    <w:rsid w:val="007A6986"/>
    <w:rsid w:val="007A6BE9"/>
    <w:rsid w:val="007A7844"/>
    <w:rsid w:val="007A7914"/>
    <w:rsid w:val="007A791F"/>
    <w:rsid w:val="007B0379"/>
    <w:rsid w:val="007B0440"/>
    <w:rsid w:val="007B0474"/>
    <w:rsid w:val="007B1DC2"/>
    <w:rsid w:val="007B1F7C"/>
    <w:rsid w:val="007B2F1B"/>
    <w:rsid w:val="007B3127"/>
    <w:rsid w:val="007B35DE"/>
    <w:rsid w:val="007B380A"/>
    <w:rsid w:val="007B3CC1"/>
    <w:rsid w:val="007B404A"/>
    <w:rsid w:val="007B40A9"/>
    <w:rsid w:val="007B431A"/>
    <w:rsid w:val="007B607E"/>
    <w:rsid w:val="007B61D0"/>
    <w:rsid w:val="007B7939"/>
    <w:rsid w:val="007C0245"/>
    <w:rsid w:val="007C03F2"/>
    <w:rsid w:val="007C0999"/>
    <w:rsid w:val="007C0F61"/>
    <w:rsid w:val="007C0FAB"/>
    <w:rsid w:val="007C12F5"/>
    <w:rsid w:val="007C171D"/>
    <w:rsid w:val="007C1ED1"/>
    <w:rsid w:val="007C243E"/>
    <w:rsid w:val="007C25A9"/>
    <w:rsid w:val="007C3037"/>
    <w:rsid w:val="007C35A4"/>
    <w:rsid w:val="007C5072"/>
    <w:rsid w:val="007C591C"/>
    <w:rsid w:val="007C5A86"/>
    <w:rsid w:val="007C5DBF"/>
    <w:rsid w:val="007C5DFE"/>
    <w:rsid w:val="007C5EF5"/>
    <w:rsid w:val="007C60CA"/>
    <w:rsid w:val="007C614F"/>
    <w:rsid w:val="007C6269"/>
    <w:rsid w:val="007C76E0"/>
    <w:rsid w:val="007D03D6"/>
    <w:rsid w:val="007D0AD0"/>
    <w:rsid w:val="007D0DB0"/>
    <w:rsid w:val="007D1505"/>
    <w:rsid w:val="007D175D"/>
    <w:rsid w:val="007D1C25"/>
    <w:rsid w:val="007D1D45"/>
    <w:rsid w:val="007D4887"/>
    <w:rsid w:val="007D4953"/>
    <w:rsid w:val="007D4E62"/>
    <w:rsid w:val="007D522C"/>
    <w:rsid w:val="007D5407"/>
    <w:rsid w:val="007D5F68"/>
    <w:rsid w:val="007D7410"/>
    <w:rsid w:val="007E0354"/>
    <w:rsid w:val="007E048C"/>
    <w:rsid w:val="007E053B"/>
    <w:rsid w:val="007E0AEB"/>
    <w:rsid w:val="007E1472"/>
    <w:rsid w:val="007E1C5B"/>
    <w:rsid w:val="007E42F4"/>
    <w:rsid w:val="007E4F31"/>
    <w:rsid w:val="007E677D"/>
    <w:rsid w:val="007E790D"/>
    <w:rsid w:val="007F008D"/>
    <w:rsid w:val="007F12BB"/>
    <w:rsid w:val="007F16E0"/>
    <w:rsid w:val="007F223E"/>
    <w:rsid w:val="007F25B6"/>
    <w:rsid w:val="007F2C90"/>
    <w:rsid w:val="007F2E43"/>
    <w:rsid w:val="007F2FE8"/>
    <w:rsid w:val="007F32EE"/>
    <w:rsid w:val="007F3FA1"/>
    <w:rsid w:val="007F47B6"/>
    <w:rsid w:val="007F4D57"/>
    <w:rsid w:val="007F57C5"/>
    <w:rsid w:val="007F5D5A"/>
    <w:rsid w:val="007F6ADE"/>
    <w:rsid w:val="007F7793"/>
    <w:rsid w:val="007F781A"/>
    <w:rsid w:val="00800411"/>
    <w:rsid w:val="0080131C"/>
    <w:rsid w:val="00801856"/>
    <w:rsid w:val="00801C62"/>
    <w:rsid w:val="00801E9E"/>
    <w:rsid w:val="00802398"/>
    <w:rsid w:val="00802EF8"/>
    <w:rsid w:val="008030C4"/>
    <w:rsid w:val="00803103"/>
    <w:rsid w:val="00803448"/>
    <w:rsid w:val="008034B6"/>
    <w:rsid w:val="00803624"/>
    <w:rsid w:val="008046D4"/>
    <w:rsid w:val="00804A2C"/>
    <w:rsid w:val="008050C1"/>
    <w:rsid w:val="0080534E"/>
    <w:rsid w:val="00805E57"/>
    <w:rsid w:val="008063CB"/>
    <w:rsid w:val="00807846"/>
    <w:rsid w:val="00807AC0"/>
    <w:rsid w:val="00807EB4"/>
    <w:rsid w:val="00807EC6"/>
    <w:rsid w:val="00810568"/>
    <w:rsid w:val="00810BF0"/>
    <w:rsid w:val="00810F51"/>
    <w:rsid w:val="008114BB"/>
    <w:rsid w:val="00812914"/>
    <w:rsid w:val="00812C1A"/>
    <w:rsid w:val="008130C2"/>
    <w:rsid w:val="00813424"/>
    <w:rsid w:val="00813728"/>
    <w:rsid w:val="00814727"/>
    <w:rsid w:val="008149A3"/>
    <w:rsid w:val="00814B8A"/>
    <w:rsid w:val="00815046"/>
    <w:rsid w:val="0081528B"/>
    <w:rsid w:val="00815485"/>
    <w:rsid w:val="008160DA"/>
    <w:rsid w:val="00816102"/>
    <w:rsid w:val="008164DA"/>
    <w:rsid w:val="0081657A"/>
    <w:rsid w:val="008168A7"/>
    <w:rsid w:val="00816B1B"/>
    <w:rsid w:val="00816C7E"/>
    <w:rsid w:val="00816D8C"/>
    <w:rsid w:val="00816EBE"/>
    <w:rsid w:val="0081711E"/>
    <w:rsid w:val="00817168"/>
    <w:rsid w:val="008177C0"/>
    <w:rsid w:val="008178A3"/>
    <w:rsid w:val="00817BF0"/>
    <w:rsid w:val="008202C5"/>
    <w:rsid w:val="00820465"/>
    <w:rsid w:val="00820580"/>
    <w:rsid w:val="00820D60"/>
    <w:rsid w:val="00821916"/>
    <w:rsid w:val="00821BB0"/>
    <w:rsid w:val="00822E77"/>
    <w:rsid w:val="0082388E"/>
    <w:rsid w:val="00823D36"/>
    <w:rsid w:val="00823D76"/>
    <w:rsid w:val="00824110"/>
    <w:rsid w:val="008252E9"/>
    <w:rsid w:val="00825D50"/>
    <w:rsid w:val="00826015"/>
    <w:rsid w:val="00826813"/>
    <w:rsid w:val="008269CC"/>
    <w:rsid w:val="00826CE8"/>
    <w:rsid w:val="00826D68"/>
    <w:rsid w:val="00827020"/>
    <w:rsid w:val="008275D8"/>
    <w:rsid w:val="00830AD3"/>
    <w:rsid w:val="00830CCD"/>
    <w:rsid w:val="00831422"/>
    <w:rsid w:val="0083187B"/>
    <w:rsid w:val="008327B9"/>
    <w:rsid w:val="00832904"/>
    <w:rsid w:val="00832E02"/>
    <w:rsid w:val="00833725"/>
    <w:rsid w:val="00833979"/>
    <w:rsid w:val="00834695"/>
    <w:rsid w:val="00835029"/>
    <w:rsid w:val="0083636C"/>
    <w:rsid w:val="00837084"/>
    <w:rsid w:val="008371E3"/>
    <w:rsid w:val="00837AA5"/>
    <w:rsid w:val="00837D58"/>
    <w:rsid w:val="00840007"/>
    <w:rsid w:val="00840445"/>
    <w:rsid w:val="00840B41"/>
    <w:rsid w:val="00840F29"/>
    <w:rsid w:val="008418A0"/>
    <w:rsid w:val="00841C92"/>
    <w:rsid w:val="008427F5"/>
    <w:rsid w:val="008428DC"/>
    <w:rsid w:val="00844666"/>
    <w:rsid w:val="00844A9A"/>
    <w:rsid w:val="00844AA2"/>
    <w:rsid w:val="00844B0C"/>
    <w:rsid w:val="00845683"/>
    <w:rsid w:val="00845F8A"/>
    <w:rsid w:val="00846047"/>
    <w:rsid w:val="00846536"/>
    <w:rsid w:val="0084671E"/>
    <w:rsid w:val="00846CE9"/>
    <w:rsid w:val="008510E2"/>
    <w:rsid w:val="0085140B"/>
    <w:rsid w:val="008517B8"/>
    <w:rsid w:val="0085234B"/>
    <w:rsid w:val="008524AA"/>
    <w:rsid w:val="00852A4C"/>
    <w:rsid w:val="00852E0D"/>
    <w:rsid w:val="0085324D"/>
    <w:rsid w:val="008536D3"/>
    <w:rsid w:val="0085387D"/>
    <w:rsid w:val="00853F02"/>
    <w:rsid w:val="00854F86"/>
    <w:rsid w:val="0085576A"/>
    <w:rsid w:val="00856C27"/>
    <w:rsid w:val="00856CA8"/>
    <w:rsid w:val="008573D1"/>
    <w:rsid w:val="00857718"/>
    <w:rsid w:val="00857793"/>
    <w:rsid w:val="008578EF"/>
    <w:rsid w:val="00860958"/>
    <w:rsid w:val="00860A1E"/>
    <w:rsid w:val="00860BB8"/>
    <w:rsid w:val="0086127C"/>
    <w:rsid w:val="00861B34"/>
    <w:rsid w:val="008622EB"/>
    <w:rsid w:val="00862571"/>
    <w:rsid w:val="008629AB"/>
    <w:rsid w:val="008631FE"/>
    <w:rsid w:val="0086374E"/>
    <w:rsid w:val="008637B8"/>
    <w:rsid w:val="00863CCB"/>
    <w:rsid w:val="00863FFB"/>
    <w:rsid w:val="00864524"/>
    <w:rsid w:val="00865178"/>
    <w:rsid w:val="008655D1"/>
    <w:rsid w:val="008664DE"/>
    <w:rsid w:val="00866766"/>
    <w:rsid w:val="008668E3"/>
    <w:rsid w:val="00867F28"/>
    <w:rsid w:val="00870269"/>
    <w:rsid w:val="008715C4"/>
    <w:rsid w:val="008719B5"/>
    <w:rsid w:val="00871B5F"/>
    <w:rsid w:val="0087315A"/>
    <w:rsid w:val="00873B10"/>
    <w:rsid w:val="00873EBA"/>
    <w:rsid w:val="00873EE2"/>
    <w:rsid w:val="008748E0"/>
    <w:rsid w:val="0087534D"/>
    <w:rsid w:val="00875899"/>
    <w:rsid w:val="00875C8B"/>
    <w:rsid w:val="008778E7"/>
    <w:rsid w:val="0087798B"/>
    <w:rsid w:val="008801A7"/>
    <w:rsid w:val="00880695"/>
    <w:rsid w:val="008808F6"/>
    <w:rsid w:val="00880EC7"/>
    <w:rsid w:val="008810C9"/>
    <w:rsid w:val="00881336"/>
    <w:rsid w:val="008815BC"/>
    <w:rsid w:val="008818BC"/>
    <w:rsid w:val="00881C35"/>
    <w:rsid w:val="008825D9"/>
    <w:rsid w:val="008827D7"/>
    <w:rsid w:val="008828F8"/>
    <w:rsid w:val="00882F11"/>
    <w:rsid w:val="008832F4"/>
    <w:rsid w:val="00883E8B"/>
    <w:rsid w:val="008840C8"/>
    <w:rsid w:val="008846DD"/>
    <w:rsid w:val="0088619B"/>
    <w:rsid w:val="00886316"/>
    <w:rsid w:val="008869C1"/>
    <w:rsid w:val="00886AD5"/>
    <w:rsid w:val="008871B9"/>
    <w:rsid w:val="00890350"/>
    <w:rsid w:val="00891993"/>
    <w:rsid w:val="008919D8"/>
    <w:rsid w:val="00893CFA"/>
    <w:rsid w:val="00894372"/>
    <w:rsid w:val="00894E6A"/>
    <w:rsid w:val="008953D7"/>
    <w:rsid w:val="008958C9"/>
    <w:rsid w:val="0089602D"/>
    <w:rsid w:val="00897D6B"/>
    <w:rsid w:val="008A05C7"/>
    <w:rsid w:val="008A193F"/>
    <w:rsid w:val="008A1E85"/>
    <w:rsid w:val="008A2EEA"/>
    <w:rsid w:val="008A337A"/>
    <w:rsid w:val="008A39E3"/>
    <w:rsid w:val="008A3A3B"/>
    <w:rsid w:val="008A4698"/>
    <w:rsid w:val="008A477B"/>
    <w:rsid w:val="008A5185"/>
    <w:rsid w:val="008A53D5"/>
    <w:rsid w:val="008A54F1"/>
    <w:rsid w:val="008A5D7E"/>
    <w:rsid w:val="008A6449"/>
    <w:rsid w:val="008A6E43"/>
    <w:rsid w:val="008A73BF"/>
    <w:rsid w:val="008A7739"/>
    <w:rsid w:val="008A7905"/>
    <w:rsid w:val="008B0EA5"/>
    <w:rsid w:val="008B14F2"/>
    <w:rsid w:val="008B2041"/>
    <w:rsid w:val="008B2728"/>
    <w:rsid w:val="008B2A9A"/>
    <w:rsid w:val="008B2C21"/>
    <w:rsid w:val="008B2DBC"/>
    <w:rsid w:val="008B3064"/>
    <w:rsid w:val="008B336A"/>
    <w:rsid w:val="008B446F"/>
    <w:rsid w:val="008B552F"/>
    <w:rsid w:val="008B5765"/>
    <w:rsid w:val="008B6A18"/>
    <w:rsid w:val="008B6BBC"/>
    <w:rsid w:val="008B7839"/>
    <w:rsid w:val="008B7CBF"/>
    <w:rsid w:val="008C0655"/>
    <w:rsid w:val="008C0EC6"/>
    <w:rsid w:val="008C104E"/>
    <w:rsid w:val="008C13AF"/>
    <w:rsid w:val="008C17A5"/>
    <w:rsid w:val="008C1841"/>
    <w:rsid w:val="008C1F1F"/>
    <w:rsid w:val="008C2D1D"/>
    <w:rsid w:val="008C2E8D"/>
    <w:rsid w:val="008C3846"/>
    <w:rsid w:val="008C4CAE"/>
    <w:rsid w:val="008C4D5E"/>
    <w:rsid w:val="008C4E0A"/>
    <w:rsid w:val="008C5D4D"/>
    <w:rsid w:val="008C6471"/>
    <w:rsid w:val="008C6E36"/>
    <w:rsid w:val="008C6FE3"/>
    <w:rsid w:val="008D00EB"/>
    <w:rsid w:val="008D0D1B"/>
    <w:rsid w:val="008D0EE6"/>
    <w:rsid w:val="008D1F14"/>
    <w:rsid w:val="008D23DD"/>
    <w:rsid w:val="008D4ADA"/>
    <w:rsid w:val="008D4C4A"/>
    <w:rsid w:val="008D5EF9"/>
    <w:rsid w:val="008D6C1C"/>
    <w:rsid w:val="008D7140"/>
    <w:rsid w:val="008E014F"/>
    <w:rsid w:val="008E031C"/>
    <w:rsid w:val="008E0834"/>
    <w:rsid w:val="008E11A5"/>
    <w:rsid w:val="008E1461"/>
    <w:rsid w:val="008E1714"/>
    <w:rsid w:val="008E1D41"/>
    <w:rsid w:val="008E2F0E"/>
    <w:rsid w:val="008E34FA"/>
    <w:rsid w:val="008E39C3"/>
    <w:rsid w:val="008E3DF1"/>
    <w:rsid w:val="008E3E79"/>
    <w:rsid w:val="008E3F2F"/>
    <w:rsid w:val="008E444D"/>
    <w:rsid w:val="008E493D"/>
    <w:rsid w:val="008E5C6B"/>
    <w:rsid w:val="008E69C1"/>
    <w:rsid w:val="008E6F15"/>
    <w:rsid w:val="008E6F4A"/>
    <w:rsid w:val="008E73E2"/>
    <w:rsid w:val="008E74A9"/>
    <w:rsid w:val="008E760B"/>
    <w:rsid w:val="008E765D"/>
    <w:rsid w:val="008E7CF3"/>
    <w:rsid w:val="008F009D"/>
    <w:rsid w:val="008F0466"/>
    <w:rsid w:val="008F0D7E"/>
    <w:rsid w:val="008F0EA1"/>
    <w:rsid w:val="008F1A9D"/>
    <w:rsid w:val="008F2E0C"/>
    <w:rsid w:val="008F448D"/>
    <w:rsid w:val="008F4775"/>
    <w:rsid w:val="008F4EA5"/>
    <w:rsid w:val="008F5402"/>
    <w:rsid w:val="008F5BF5"/>
    <w:rsid w:val="008F5EB4"/>
    <w:rsid w:val="008F6778"/>
    <w:rsid w:val="008F71D3"/>
    <w:rsid w:val="008F75BC"/>
    <w:rsid w:val="0090015C"/>
    <w:rsid w:val="009014BD"/>
    <w:rsid w:val="009015F4"/>
    <w:rsid w:val="009023B1"/>
    <w:rsid w:val="00902D87"/>
    <w:rsid w:val="00902DA0"/>
    <w:rsid w:val="00904690"/>
    <w:rsid w:val="0090496F"/>
    <w:rsid w:val="00905257"/>
    <w:rsid w:val="0090622D"/>
    <w:rsid w:val="009065BB"/>
    <w:rsid w:val="009069D9"/>
    <w:rsid w:val="00906D2E"/>
    <w:rsid w:val="00907302"/>
    <w:rsid w:val="009104F0"/>
    <w:rsid w:val="00910A9E"/>
    <w:rsid w:val="0091255D"/>
    <w:rsid w:val="00912B93"/>
    <w:rsid w:val="00912CA6"/>
    <w:rsid w:val="0091300A"/>
    <w:rsid w:val="009133FB"/>
    <w:rsid w:val="009134D4"/>
    <w:rsid w:val="009136FD"/>
    <w:rsid w:val="00913888"/>
    <w:rsid w:val="00913F8A"/>
    <w:rsid w:val="00914C35"/>
    <w:rsid w:val="00914D4D"/>
    <w:rsid w:val="00914E56"/>
    <w:rsid w:val="0091506F"/>
    <w:rsid w:val="0091571D"/>
    <w:rsid w:val="00915C60"/>
    <w:rsid w:val="00915F39"/>
    <w:rsid w:val="0091605A"/>
    <w:rsid w:val="00916BE1"/>
    <w:rsid w:val="0091729B"/>
    <w:rsid w:val="009175EF"/>
    <w:rsid w:val="009200DA"/>
    <w:rsid w:val="0092063E"/>
    <w:rsid w:val="00920D7A"/>
    <w:rsid w:val="00920DFC"/>
    <w:rsid w:val="00921151"/>
    <w:rsid w:val="0092216D"/>
    <w:rsid w:val="009227C6"/>
    <w:rsid w:val="009229C8"/>
    <w:rsid w:val="00922C93"/>
    <w:rsid w:val="00923A9F"/>
    <w:rsid w:val="00923FA5"/>
    <w:rsid w:val="00925488"/>
    <w:rsid w:val="009261DF"/>
    <w:rsid w:val="009268BB"/>
    <w:rsid w:val="00926B19"/>
    <w:rsid w:val="00927021"/>
    <w:rsid w:val="00927FBC"/>
    <w:rsid w:val="009316F6"/>
    <w:rsid w:val="00931B32"/>
    <w:rsid w:val="009322F6"/>
    <w:rsid w:val="00932411"/>
    <w:rsid w:val="00932BAF"/>
    <w:rsid w:val="00932C4A"/>
    <w:rsid w:val="00932D51"/>
    <w:rsid w:val="00933CD6"/>
    <w:rsid w:val="0093499F"/>
    <w:rsid w:val="00936AE8"/>
    <w:rsid w:val="00937435"/>
    <w:rsid w:val="009377A2"/>
    <w:rsid w:val="00937C27"/>
    <w:rsid w:val="009404FD"/>
    <w:rsid w:val="00940C83"/>
    <w:rsid w:val="0094153D"/>
    <w:rsid w:val="0094262C"/>
    <w:rsid w:val="009429F4"/>
    <w:rsid w:val="009435A2"/>
    <w:rsid w:val="00943D4B"/>
    <w:rsid w:val="0094430E"/>
    <w:rsid w:val="00944573"/>
    <w:rsid w:val="00944A73"/>
    <w:rsid w:val="00944EC7"/>
    <w:rsid w:val="009454C0"/>
    <w:rsid w:val="009458B7"/>
    <w:rsid w:val="00945DB9"/>
    <w:rsid w:val="0094633C"/>
    <w:rsid w:val="009463C0"/>
    <w:rsid w:val="0094645C"/>
    <w:rsid w:val="009468E0"/>
    <w:rsid w:val="00946A99"/>
    <w:rsid w:val="00946B51"/>
    <w:rsid w:val="00947069"/>
    <w:rsid w:val="009477C9"/>
    <w:rsid w:val="00947ED1"/>
    <w:rsid w:val="00950909"/>
    <w:rsid w:val="00951B6A"/>
    <w:rsid w:val="00951E2D"/>
    <w:rsid w:val="00952309"/>
    <w:rsid w:val="009531EE"/>
    <w:rsid w:val="009548AC"/>
    <w:rsid w:val="00954C6C"/>
    <w:rsid w:val="00955FFC"/>
    <w:rsid w:val="009564AE"/>
    <w:rsid w:val="0095697B"/>
    <w:rsid w:val="00956A5F"/>
    <w:rsid w:val="009576AD"/>
    <w:rsid w:val="009576BE"/>
    <w:rsid w:val="00957EBB"/>
    <w:rsid w:val="00957F7F"/>
    <w:rsid w:val="0096012A"/>
    <w:rsid w:val="0096131B"/>
    <w:rsid w:val="00962697"/>
    <w:rsid w:val="009633DA"/>
    <w:rsid w:val="00963E54"/>
    <w:rsid w:val="009655E9"/>
    <w:rsid w:val="00965AEB"/>
    <w:rsid w:val="00965D81"/>
    <w:rsid w:val="00966192"/>
    <w:rsid w:val="009668E4"/>
    <w:rsid w:val="009701FB"/>
    <w:rsid w:val="00971106"/>
    <w:rsid w:val="00971757"/>
    <w:rsid w:val="00972681"/>
    <w:rsid w:val="00973A08"/>
    <w:rsid w:val="0097431E"/>
    <w:rsid w:val="00974463"/>
    <w:rsid w:val="0097525C"/>
    <w:rsid w:val="00975583"/>
    <w:rsid w:val="009755FF"/>
    <w:rsid w:val="00975F06"/>
    <w:rsid w:val="00975F88"/>
    <w:rsid w:val="0097686E"/>
    <w:rsid w:val="00976DDA"/>
    <w:rsid w:val="00980E8F"/>
    <w:rsid w:val="0098116E"/>
    <w:rsid w:val="009827D7"/>
    <w:rsid w:val="00982C0A"/>
    <w:rsid w:val="00983033"/>
    <w:rsid w:val="00983424"/>
    <w:rsid w:val="00983E4C"/>
    <w:rsid w:val="00984137"/>
    <w:rsid w:val="00984B1E"/>
    <w:rsid w:val="009861FF"/>
    <w:rsid w:val="00986A2F"/>
    <w:rsid w:val="009905E2"/>
    <w:rsid w:val="009909C0"/>
    <w:rsid w:val="009911CE"/>
    <w:rsid w:val="009916DF"/>
    <w:rsid w:val="0099178D"/>
    <w:rsid w:val="009924E3"/>
    <w:rsid w:val="00992622"/>
    <w:rsid w:val="009927A7"/>
    <w:rsid w:val="00992943"/>
    <w:rsid w:val="00993A58"/>
    <w:rsid w:val="00993DCE"/>
    <w:rsid w:val="00993FA3"/>
    <w:rsid w:val="009954FB"/>
    <w:rsid w:val="00996D5B"/>
    <w:rsid w:val="00997033"/>
    <w:rsid w:val="009979FA"/>
    <w:rsid w:val="009A096A"/>
    <w:rsid w:val="009A0D96"/>
    <w:rsid w:val="009A0F3F"/>
    <w:rsid w:val="009A145C"/>
    <w:rsid w:val="009A1C2A"/>
    <w:rsid w:val="009A23AA"/>
    <w:rsid w:val="009A2705"/>
    <w:rsid w:val="009A3667"/>
    <w:rsid w:val="009A3C73"/>
    <w:rsid w:val="009A4FA0"/>
    <w:rsid w:val="009A50B4"/>
    <w:rsid w:val="009A5959"/>
    <w:rsid w:val="009A5977"/>
    <w:rsid w:val="009A67B2"/>
    <w:rsid w:val="009A6A1A"/>
    <w:rsid w:val="009A7413"/>
    <w:rsid w:val="009A7550"/>
    <w:rsid w:val="009A7A71"/>
    <w:rsid w:val="009A7EEA"/>
    <w:rsid w:val="009B14FA"/>
    <w:rsid w:val="009B21BB"/>
    <w:rsid w:val="009B294E"/>
    <w:rsid w:val="009B325D"/>
    <w:rsid w:val="009B3687"/>
    <w:rsid w:val="009B37AE"/>
    <w:rsid w:val="009B4AAD"/>
    <w:rsid w:val="009B4DB2"/>
    <w:rsid w:val="009B5082"/>
    <w:rsid w:val="009B5655"/>
    <w:rsid w:val="009B5FBB"/>
    <w:rsid w:val="009B6247"/>
    <w:rsid w:val="009B6A91"/>
    <w:rsid w:val="009B6C1D"/>
    <w:rsid w:val="009B6D08"/>
    <w:rsid w:val="009B71C3"/>
    <w:rsid w:val="009B761F"/>
    <w:rsid w:val="009B763C"/>
    <w:rsid w:val="009B7FED"/>
    <w:rsid w:val="009C07CE"/>
    <w:rsid w:val="009C1005"/>
    <w:rsid w:val="009C16D9"/>
    <w:rsid w:val="009C17A9"/>
    <w:rsid w:val="009C24C1"/>
    <w:rsid w:val="009C2994"/>
    <w:rsid w:val="009C3123"/>
    <w:rsid w:val="009C3392"/>
    <w:rsid w:val="009C3738"/>
    <w:rsid w:val="009C41B6"/>
    <w:rsid w:val="009C4811"/>
    <w:rsid w:val="009C5355"/>
    <w:rsid w:val="009C5385"/>
    <w:rsid w:val="009C6252"/>
    <w:rsid w:val="009C73C3"/>
    <w:rsid w:val="009C7422"/>
    <w:rsid w:val="009C76C4"/>
    <w:rsid w:val="009C7A08"/>
    <w:rsid w:val="009C7A84"/>
    <w:rsid w:val="009D06D9"/>
    <w:rsid w:val="009D1F1E"/>
    <w:rsid w:val="009D2B43"/>
    <w:rsid w:val="009D3426"/>
    <w:rsid w:val="009D391F"/>
    <w:rsid w:val="009D3B9F"/>
    <w:rsid w:val="009D4078"/>
    <w:rsid w:val="009D4B2C"/>
    <w:rsid w:val="009D4BAF"/>
    <w:rsid w:val="009D64F4"/>
    <w:rsid w:val="009D65D9"/>
    <w:rsid w:val="009D6DAD"/>
    <w:rsid w:val="009D7723"/>
    <w:rsid w:val="009D7C55"/>
    <w:rsid w:val="009D7D27"/>
    <w:rsid w:val="009E14B9"/>
    <w:rsid w:val="009E1B59"/>
    <w:rsid w:val="009E2AD8"/>
    <w:rsid w:val="009E2BAC"/>
    <w:rsid w:val="009E377D"/>
    <w:rsid w:val="009E37BB"/>
    <w:rsid w:val="009E39B3"/>
    <w:rsid w:val="009E504E"/>
    <w:rsid w:val="009E55CF"/>
    <w:rsid w:val="009E61CC"/>
    <w:rsid w:val="009E644D"/>
    <w:rsid w:val="009E7ADE"/>
    <w:rsid w:val="009E7CB0"/>
    <w:rsid w:val="009E7DED"/>
    <w:rsid w:val="009F0887"/>
    <w:rsid w:val="009F0F61"/>
    <w:rsid w:val="009F1935"/>
    <w:rsid w:val="009F1FA1"/>
    <w:rsid w:val="009F26F5"/>
    <w:rsid w:val="009F294A"/>
    <w:rsid w:val="009F336E"/>
    <w:rsid w:val="009F3A2D"/>
    <w:rsid w:val="009F4C1D"/>
    <w:rsid w:val="009F536B"/>
    <w:rsid w:val="009F542A"/>
    <w:rsid w:val="009F55D1"/>
    <w:rsid w:val="009F56DD"/>
    <w:rsid w:val="009F6798"/>
    <w:rsid w:val="009F72C5"/>
    <w:rsid w:val="009F746B"/>
    <w:rsid w:val="009F7B5B"/>
    <w:rsid w:val="009F7C9B"/>
    <w:rsid w:val="00A00ACF"/>
    <w:rsid w:val="00A00D58"/>
    <w:rsid w:val="00A00E36"/>
    <w:rsid w:val="00A012C0"/>
    <w:rsid w:val="00A0132C"/>
    <w:rsid w:val="00A02B66"/>
    <w:rsid w:val="00A02CC9"/>
    <w:rsid w:val="00A033AF"/>
    <w:rsid w:val="00A038E2"/>
    <w:rsid w:val="00A03AE6"/>
    <w:rsid w:val="00A03FB2"/>
    <w:rsid w:val="00A04436"/>
    <w:rsid w:val="00A04ADF"/>
    <w:rsid w:val="00A04F5F"/>
    <w:rsid w:val="00A05E74"/>
    <w:rsid w:val="00A06808"/>
    <w:rsid w:val="00A0693D"/>
    <w:rsid w:val="00A0770A"/>
    <w:rsid w:val="00A07714"/>
    <w:rsid w:val="00A07760"/>
    <w:rsid w:val="00A07935"/>
    <w:rsid w:val="00A07993"/>
    <w:rsid w:val="00A10573"/>
    <w:rsid w:val="00A10FAF"/>
    <w:rsid w:val="00A116EA"/>
    <w:rsid w:val="00A11E0E"/>
    <w:rsid w:val="00A1294B"/>
    <w:rsid w:val="00A129AB"/>
    <w:rsid w:val="00A12EAC"/>
    <w:rsid w:val="00A140B4"/>
    <w:rsid w:val="00A143AD"/>
    <w:rsid w:val="00A1451C"/>
    <w:rsid w:val="00A14560"/>
    <w:rsid w:val="00A14950"/>
    <w:rsid w:val="00A15504"/>
    <w:rsid w:val="00A16DD6"/>
    <w:rsid w:val="00A17048"/>
    <w:rsid w:val="00A17E7C"/>
    <w:rsid w:val="00A20711"/>
    <w:rsid w:val="00A20AC8"/>
    <w:rsid w:val="00A222D8"/>
    <w:rsid w:val="00A22577"/>
    <w:rsid w:val="00A2290B"/>
    <w:rsid w:val="00A232FE"/>
    <w:rsid w:val="00A23BA2"/>
    <w:rsid w:val="00A23C5E"/>
    <w:rsid w:val="00A23F7D"/>
    <w:rsid w:val="00A245E9"/>
    <w:rsid w:val="00A246A2"/>
    <w:rsid w:val="00A247AE"/>
    <w:rsid w:val="00A249B8"/>
    <w:rsid w:val="00A26046"/>
    <w:rsid w:val="00A2689D"/>
    <w:rsid w:val="00A26C34"/>
    <w:rsid w:val="00A2724D"/>
    <w:rsid w:val="00A2726B"/>
    <w:rsid w:val="00A2754E"/>
    <w:rsid w:val="00A312AA"/>
    <w:rsid w:val="00A32874"/>
    <w:rsid w:val="00A32EEB"/>
    <w:rsid w:val="00A338B1"/>
    <w:rsid w:val="00A33AB3"/>
    <w:rsid w:val="00A34240"/>
    <w:rsid w:val="00A35E4D"/>
    <w:rsid w:val="00A3638C"/>
    <w:rsid w:val="00A37722"/>
    <w:rsid w:val="00A37FC4"/>
    <w:rsid w:val="00A403F5"/>
    <w:rsid w:val="00A40A9F"/>
    <w:rsid w:val="00A415B7"/>
    <w:rsid w:val="00A419FD"/>
    <w:rsid w:val="00A420D7"/>
    <w:rsid w:val="00A43212"/>
    <w:rsid w:val="00A433FF"/>
    <w:rsid w:val="00A43721"/>
    <w:rsid w:val="00A43B23"/>
    <w:rsid w:val="00A443C1"/>
    <w:rsid w:val="00A443F9"/>
    <w:rsid w:val="00A44761"/>
    <w:rsid w:val="00A447C4"/>
    <w:rsid w:val="00A44C59"/>
    <w:rsid w:val="00A452A7"/>
    <w:rsid w:val="00A4632E"/>
    <w:rsid w:val="00A4738C"/>
    <w:rsid w:val="00A473B3"/>
    <w:rsid w:val="00A479D2"/>
    <w:rsid w:val="00A5046A"/>
    <w:rsid w:val="00A50DFC"/>
    <w:rsid w:val="00A511A2"/>
    <w:rsid w:val="00A51873"/>
    <w:rsid w:val="00A53364"/>
    <w:rsid w:val="00A539F8"/>
    <w:rsid w:val="00A5506B"/>
    <w:rsid w:val="00A55160"/>
    <w:rsid w:val="00A554A2"/>
    <w:rsid w:val="00A55AAA"/>
    <w:rsid w:val="00A55DF4"/>
    <w:rsid w:val="00A55E59"/>
    <w:rsid w:val="00A568F9"/>
    <w:rsid w:val="00A57296"/>
    <w:rsid w:val="00A57316"/>
    <w:rsid w:val="00A57669"/>
    <w:rsid w:val="00A576DC"/>
    <w:rsid w:val="00A6089D"/>
    <w:rsid w:val="00A60C51"/>
    <w:rsid w:val="00A60D21"/>
    <w:rsid w:val="00A610FD"/>
    <w:rsid w:val="00A61A66"/>
    <w:rsid w:val="00A61B3A"/>
    <w:rsid w:val="00A61E8F"/>
    <w:rsid w:val="00A623E8"/>
    <w:rsid w:val="00A6360F"/>
    <w:rsid w:val="00A63A39"/>
    <w:rsid w:val="00A6443C"/>
    <w:rsid w:val="00A64A3A"/>
    <w:rsid w:val="00A655DB"/>
    <w:rsid w:val="00A6645E"/>
    <w:rsid w:val="00A66BF4"/>
    <w:rsid w:val="00A66E66"/>
    <w:rsid w:val="00A6789F"/>
    <w:rsid w:val="00A67F2D"/>
    <w:rsid w:val="00A700B6"/>
    <w:rsid w:val="00A718BE"/>
    <w:rsid w:val="00A71A53"/>
    <w:rsid w:val="00A71CF3"/>
    <w:rsid w:val="00A722E6"/>
    <w:rsid w:val="00A724B9"/>
    <w:rsid w:val="00A73666"/>
    <w:rsid w:val="00A74848"/>
    <w:rsid w:val="00A7500E"/>
    <w:rsid w:val="00A750FB"/>
    <w:rsid w:val="00A758D6"/>
    <w:rsid w:val="00A7598C"/>
    <w:rsid w:val="00A7607E"/>
    <w:rsid w:val="00A767FF"/>
    <w:rsid w:val="00A76D16"/>
    <w:rsid w:val="00A76D70"/>
    <w:rsid w:val="00A77604"/>
    <w:rsid w:val="00A77B20"/>
    <w:rsid w:val="00A77DD6"/>
    <w:rsid w:val="00A80320"/>
    <w:rsid w:val="00A806BE"/>
    <w:rsid w:val="00A8161F"/>
    <w:rsid w:val="00A81C50"/>
    <w:rsid w:val="00A81CC5"/>
    <w:rsid w:val="00A821DC"/>
    <w:rsid w:val="00A82672"/>
    <w:rsid w:val="00A828FD"/>
    <w:rsid w:val="00A82C0E"/>
    <w:rsid w:val="00A8376D"/>
    <w:rsid w:val="00A8416B"/>
    <w:rsid w:val="00A8459C"/>
    <w:rsid w:val="00A85282"/>
    <w:rsid w:val="00A8532A"/>
    <w:rsid w:val="00A85E63"/>
    <w:rsid w:val="00A85EA3"/>
    <w:rsid w:val="00A8642A"/>
    <w:rsid w:val="00A86667"/>
    <w:rsid w:val="00A900F0"/>
    <w:rsid w:val="00A90562"/>
    <w:rsid w:val="00A908F7"/>
    <w:rsid w:val="00A91A24"/>
    <w:rsid w:val="00A91D4E"/>
    <w:rsid w:val="00A91D78"/>
    <w:rsid w:val="00A9230F"/>
    <w:rsid w:val="00A92A03"/>
    <w:rsid w:val="00A92FB2"/>
    <w:rsid w:val="00A937CE"/>
    <w:rsid w:val="00A939DF"/>
    <w:rsid w:val="00A93F2B"/>
    <w:rsid w:val="00A9449E"/>
    <w:rsid w:val="00A94A43"/>
    <w:rsid w:val="00A959B9"/>
    <w:rsid w:val="00A9657A"/>
    <w:rsid w:val="00A97335"/>
    <w:rsid w:val="00A97D6E"/>
    <w:rsid w:val="00AA1A79"/>
    <w:rsid w:val="00AA1F65"/>
    <w:rsid w:val="00AA291C"/>
    <w:rsid w:val="00AA37D7"/>
    <w:rsid w:val="00AA3CF9"/>
    <w:rsid w:val="00AA3E2E"/>
    <w:rsid w:val="00AA4EA0"/>
    <w:rsid w:val="00AA5298"/>
    <w:rsid w:val="00AA5706"/>
    <w:rsid w:val="00AA5D23"/>
    <w:rsid w:val="00AA6352"/>
    <w:rsid w:val="00AA64C2"/>
    <w:rsid w:val="00AA6C62"/>
    <w:rsid w:val="00AA6FE9"/>
    <w:rsid w:val="00AA7150"/>
    <w:rsid w:val="00AB0822"/>
    <w:rsid w:val="00AB0B25"/>
    <w:rsid w:val="00AB2159"/>
    <w:rsid w:val="00AB3012"/>
    <w:rsid w:val="00AB318F"/>
    <w:rsid w:val="00AB3416"/>
    <w:rsid w:val="00AB3EBA"/>
    <w:rsid w:val="00AB3FE5"/>
    <w:rsid w:val="00AB3FEB"/>
    <w:rsid w:val="00AB449A"/>
    <w:rsid w:val="00AB4812"/>
    <w:rsid w:val="00AB4F60"/>
    <w:rsid w:val="00AB5FE2"/>
    <w:rsid w:val="00AB6E27"/>
    <w:rsid w:val="00AB7615"/>
    <w:rsid w:val="00AB7867"/>
    <w:rsid w:val="00AB7B10"/>
    <w:rsid w:val="00AC0163"/>
    <w:rsid w:val="00AC0256"/>
    <w:rsid w:val="00AC0BFC"/>
    <w:rsid w:val="00AC1509"/>
    <w:rsid w:val="00AC187F"/>
    <w:rsid w:val="00AC1DB7"/>
    <w:rsid w:val="00AC2D45"/>
    <w:rsid w:val="00AC3080"/>
    <w:rsid w:val="00AC38AA"/>
    <w:rsid w:val="00AC3A43"/>
    <w:rsid w:val="00AC3B11"/>
    <w:rsid w:val="00AC41DE"/>
    <w:rsid w:val="00AC41F6"/>
    <w:rsid w:val="00AC42F0"/>
    <w:rsid w:val="00AC4CCA"/>
    <w:rsid w:val="00AC4D6B"/>
    <w:rsid w:val="00AC4F79"/>
    <w:rsid w:val="00AC5E00"/>
    <w:rsid w:val="00AC66AC"/>
    <w:rsid w:val="00AC6728"/>
    <w:rsid w:val="00AC6DB7"/>
    <w:rsid w:val="00AD168E"/>
    <w:rsid w:val="00AD176A"/>
    <w:rsid w:val="00AD1AEE"/>
    <w:rsid w:val="00AD1FE8"/>
    <w:rsid w:val="00AD357E"/>
    <w:rsid w:val="00AD386A"/>
    <w:rsid w:val="00AD399A"/>
    <w:rsid w:val="00AD410A"/>
    <w:rsid w:val="00AD4316"/>
    <w:rsid w:val="00AD4395"/>
    <w:rsid w:val="00AD5BE1"/>
    <w:rsid w:val="00AD654A"/>
    <w:rsid w:val="00AD65FC"/>
    <w:rsid w:val="00AD6AC5"/>
    <w:rsid w:val="00AD7520"/>
    <w:rsid w:val="00AD7D57"/>
    <w:rsid w:val="00AE0BCD"/>
    <w:rsid w:val="00AE104E"/>
    <w:rsid w:val="00AE1B54"/>
    <w:rsid w:val="00AE302F"/>
    <w:rsid w:val="00AE3681"/>
    <w:rsid w:val="00AE3F75"/>
    <w:rsid w:val="00AE48A6"/>
    <w:rsid w:val="00AE497E"/>
    <w:rsid w:val="00AE4BF0"/>
    <w:rsid w:val="00AE55D5"/>
    <w:rsid w:val="00AE562F"/>
    <w:rsid w:val="00AE5B9F"/>
    <w:rsid w:val="00AE5D2E"/>
    <w:rsid w:val="00AE5D64"/>
    <w:rsid w:val="00AE5F80"/>
    <w:rsid w:val="00AE6A13"/>
    <w:rsid w:val="00AE6F83"/>
    <w:rsid w:val="00AE7463"/>
    <w:rsid w:val="00AE760D"/>
    <w:rsid w:val="00AE790C"/>
    <w:rsid w:val="00AE7CF3"/>
    <w:rsid w:val="00AF0403"/>
    <w:rsid w:val="00AF0DC1"/>
    <w:rsid w:val="00AF12C0"/>
    <w:rsid w:val="00AF14B7"/>
    <w:rsid w:val="00AF1872"/>
    <w:rsid w:val="00AF18CF"/>
    <w:rsid w:val="00AF1B24"/>
    <w:rsid w:val="00AF23A1"/>
    <w:rsid w:val="00AF2A4B"/>
    <w:rsid w:val="00AF3308"/>
    <w:rsid w:val="00AF4267"/>
    <w:rsid w:val="00AF4E41"/>
    <w:rsid w:val="00AF5729"/>
    <w:rsid w:val="00AF57C9"/>
    <w:rsid w:val="00AF6881"/>
    <w:rsid w:val="00AF77CF"/>
    <w:rsid w:val="00AF7C18"/>
    <w:rsid w:val="00AF7DF4"/>
    <w:rsid w:val="00AF7E4B"/>
    <w:rsid w:val="00B00417"/>
    <w:rsid w:val="00B007A7"/>
    <w:rsid w:val="00B00904"/>
    <w:rsid w:val="00B01533"/>
    <w:rsid w:val="00B017D9"/>
    <w:rsid w:val="00B018F8"/>
    <w:rsid w:val="00B01E97"/>
    <w:rsid w:val="00B028D4"/>
    <w:rsid w:val="00B032A6"/>
    <w:rsid w:val="00B0357F"/>
    <w:rsid w:val="00B04643"/>
    <w:rsid w:val="00B04C6F"/>
    <w:rsid w:val="00B054F7"/>
    <w:rsid w:val="00B06135"/>
    <w:rsid w:val="00B061BF"/>
    <w:rsid w:val="00B061ED"/>
    <w:rsid w:val="00B0632F"/>
    <w:rsid w:val="00B0665E"/>
    <w:rsid w:val="00B07573"/>
    <w:rsid w:val="00B07EE8"/>
    <w:rsid w:val="00B110CF"/>
    <w:rsid w:val="00B11411"/>
    <w:rsid w:val="00B114CD"/>
    <w:rsid w:val="00B115C0"/>
    <w:rsid w:val="00B120D6"/>
    <w:rsid w:val="00B121E6"/>
    <w:rsid w:val="00B123F9"/>
    <w:rsid w:val="00B124C2"/>
    <w:rsid w:val="00B1281F"/>
    <w:rsid w:val="00B12B20"/>
    <w:rsid w:val="00B133D0"/>
    <w:rsid w:val="00B1365C"/>
    <w:rsid w:val="00B13C77"/>
    <w:rsid w:val="00B14017"/>
    <w:rsid w:val="00B14EF7"/>
    <w:rsid w:val="00B1509C"/>
    <w:rsid w:val="00B17371"/>
    <w:rsid w:val="00B1788B"/>
    <w:rsid w:val="00B2014C"/>
    <w:rsid w:val="00B203A2"/>
    <w:rsid w:val="00B20AE2"/>
    <w:rsid w:val="00B21F19"/>
    <w:rsid w:val="00B2252D"/>
    <w:rsid w:val="00B22A9E"/>
    <w:rsid w:val="00B22AFA"/>
    <w:rsid w:val="00B22B1D"/>
    <w:rsid w:val="00B23AA5"/>
    <w:rsid w:val="00B23D13"/>
    <w:rsid w:val="00B24CC8"/>
    <w:rsid w:val="00B24CCF"/>
    <w:rsid w:val="00B254C7"/>
    <w:rsid w:val="00B26AF4"/>
    <w:rsid w:val="00B278BC"/>
    <w:rsid w:val="00B31355"/>
    <w:rsid w:val="00B32C2E"/>
    <w:rsid w:val="00B32C93"/>
    <w:rsid w:val="00B341C3"/>
    <w:rsid w:val="00B345AE"/>
    <w:rsid w:val="00B3476A"/>
    <w:rsid w:val="00B35132"/>
    <w:rsid w:val="00B351DE"/>
    <w:rsid w:val="00B3523F"/>
    <w:rsid w:val="00B357BD"/>
    <w:rsid w:val="00B35DB3"/>
    <w:rsid w:val="00B35F9B"/>
    <w:rsid w:val="00B367C2"/>
    <w:rsid w:val="00B36CA8"/>
    <w:rsid w:val="00B36F4F"/>
    <w:rsid w:val="00B3713F"/>
    <w:rsid w:val="00B37799"/>
    <w:rsid w:val="00B379AC"/>
    <w:rsid w:val="00B40730"/>
    <w:rsid w:val="00B408E4"/>
    <w:rsid w:val="00B4114B"/>
    <w:rsid w:val="00B41DFC"/>
    <w:rsid w:val="00B423A0"/>
    <w:rsid w:val="00B429AD"/>
    <w:rsid w:val="00B42EB1"/>
    <w:rsid w:val="00B43410"/>
    <w:rsid w:val="00B4341A"/>
    <w:rsid w:val="00B43431"/>
    <w:rsid w:val="00B43E11"/>
    <w:rsid w:val="00B44234"/>
    <w:rsid w:val="00B4428E"/>
    <w:rsid w:val="00B44396"/>
    <w:rsid w:val="00B4476E"/>
    <w:rsid w:val="00B45083"/>
    <w:rsid w:val="00B45473"/>
    <w:rsid w:val="00B45480"/>
    <w:rsid w:val="00B459E1"/>
    <w:rsid w:val="00B45A3C"/>
    <w:rsid w:val="00B468BC"/>
    <w:rsid w:val="00B4735C"/>
    <w:rsid w:val="00B47CAB"/>
    <w:rsid w:val="00B5035A"/>
    <w:rsid w:val="00B52218"/>
    <w:rsid w:val="00B52CBF"/>
    <w:rsid w:val="00B531B9"/>
    <w:rsid w:val="00B53943"/>
    <w:rsid w:val="00B53E98"/>
    <w:rsid w:val="00B554D3"/>
    <w:rsid w:val="00B55628"/>
    <w:rsid w:val="00B55C33"/>
    <w:rsid w:val="00B57387"/>
    <w:rsid w:val="00B57D02"/>
    <w:rsid w:val="00B57D82"/>
    <w:rsid w:val="00B60AF0"/>
    <w:rsid w:val="00B60B23"/>
    <w:rsid w:val="00B60F81"/>
    <w:rsid w:val="00B616C5"/>
    <w:rsid w:val="00B61B24"/>
    <w:rsid w:val="00B63B73"/>
    <w:rsid w:val="00B64274"/>
    <w:rsid w:val="00B64D85"/>
    <w:rsid w:val="00B6536D"/>
    <w:rsid w:val="00B65E70"/>
    <w:rsid w:val="00B65E9F"/>
    <w:rsid w:val="00B66358"/>
    <w:rsid w:val="00B6690D"/>
    <w:rsid w:val="00B6693E"/>
    <w:rsid w:val="00B669C8"/>
    <w:rsid w:val="00B66B2E"/>
    <w:rsid w:val="00B67EFE"/>
    <w:rsid w:val="00B70C80"/>
    <w:rsid w:val="00B70EFA"/>
    <w:rsid w:val="00B71530"/>
    <w:rsid w:val="00B71559"/>
    <w:rsid w:val="00B71852"/>
    <w:rsid w:val="00B71A08"/>
    <w:rsid w:val="00B71F02"/>
    <w:rsid w:val="00B730D0"/>
    <w:rsid w:val="00B7364D"/>
    <w:rsid w:val="00B73787"/>
    <w:rsid w:val="00B745A0"/>
    <w:rsid w:val="00B74654"/>
    <w:rsid w:val="00B74777"/>
    <w:rsid w:val="00B7582A"/>
    <w:rsid w:val="00B75C8C"/>
    <w:rsid w:val="00B75E40"/>
    <w:rsid w:val="00B768CA"/>
    <w:rsid w:val="00B768F3"/>
    <w:rsid w:val="00B77135"/>
    <w:rsid w:val="00B77C9F"/>
    <w:rsid w:val="00B808E2"/>
    <w:rsid w:val="00B80AFC"/>
    <w:rsid w:val="00B82282"/>
    <w:rsid w:val="00B826ED"/>
    <w:rsid w:val="00B8299E"/>
    <w:rsid w:val="00B83D0B"/>
    <w:rsid w:val="00B84216"/>
    <w:rsid w:val="00B84A88"/>
    <w:rsid w:val="00B85254"/>
    <w:rsid w:val="00B85319"/>
    <w:rsid w:val="00B85B26"/>
    <w:rsid w:val="00B8645A"/>
    <w:rsid w:val="00B86ECC"/>
    <w:rsid w:val="00B87826"/>
    <w:rsid w:val="00B90E57"/>
    <w:rsid w:val="00B914BA"/>
    <w:rsid w:val="00B91574"/>
    <w:rsid w:val="00B91E8A"/>
    <w:rsid w:val="00B92B9D"/>
    <w:rsid w:val="00B930AF"/>
    <w:rsid w:val="00B931D6"/>
    <w:rsid w:val="00B93AA3"/>
    <w:rsid w:val="00B954AC"/>
    <w:rsid w:val="00B96945"/>
    <w:rsid w:val="00B96B90"/>
    <w:rsid w:val="00B96F2D"/>
    <w:rsid w:val="00B972F2"/>
    <w:rsid w:val="00B97393"/>
    <w:rsid w:val="00BA00C8"/>
    <w:rsid w:val="00BA0150"/>
    <w:rsid w:val="00BA0BF0"/>
    <w:rsid w:val="00BA1216"/>
    <w:rsid w:val="00BA13B2"/>
    <w:rsid w:val="00BA158B"/>
    <w:rsid w:val="00BA2AF2"/>
    <w:rsid w:val="00BA2E07"/>
    <w:rsid w:val="00BA31A8"/>
    <w:rsid w:val="00BA3510"/>
    <w:rsid w:val="00BA403A"/>
    <w:rsid w:val="00BA4A80"/>
    <w:rsid w:val="00BA4CB3"/>
    <w:rsid w:val="00BA5C2F"/>
    <w:rsid w:val="00BA63E5"/>
    <w:rsid w:val="00BA71E4"/>
    <w:rsid w:val="00BB0EB1"/>
    <w:rsid w:val="00BB18AB"/>
    <w:rsid w:val="00BB1FEB"/>
    <w:rsid w:val="00BB29EC"/>
    <w:rsid w:val="00BB2EF9"/>
    <w:rsid w:val="00BB2FDC"/>
    <w:rsid w:val="00BB3D63"/>
    <w:rsid w:val="00BB3F91"/>
    <w:rsid w:val="00BB4A8B"/>
    <w:rsid w:val="00BB4D84"/>
    <w:rsid w:val="00BB4DF7"/>
    <w:rsid w:val="00BB4ED7"/>
    <w:rsid w:val="00BB5C73"/>
    <w:rsid w:val="00BB5F7A"/>
    <w:rsid w:val="00BB6002"/>
    <w:rsid w:val="00BB64FD"/>
    <w:rsid w:val="00BB6C97"/>
    <w:rsid w:val="00BB74D2"/>
    <w:rsid w:val="00BB7589"/>
    <w:rsid w:val="00BC0136"/>
    <w:rsid w:val="00BC0D8A"/>
    <w:rsid w:val="00BC1AE4"/>
    <w:rsid w:val="00BC1C97"/>
    <w:rsid w:val="00BC1F94"/>
    <w:rsid w:val="00BC262E"/>
    <w:rsid w:val="00BC268B"/>
    <w:rsid w:val="00BC3A6D"/>
    <w:rsid w:val="00BC41A7"/>
    <w:rsid w:val="00BC4550"/>
    <w:rsid w:val="00BC45AB"/>
    <w:rsid w:val="00BC49D1"/>
    <w:rsid w:val="00BC4ED1"/>
    <w:rsid w:val="00BC56AA"/>
    <w:rsid w:val="00BC56AC"/>
    <w:rsid w:val="00BC5CC5"/>
    <w:rsid w:val="00BC7DCE"/>
    <w:rsid w:val="00BD03B8"/>
    <w:rsid w:val="00BD0860"/>
    <w:rsid w:val="00BD08D2"/>
    <w:rsid w:val="00BD22F4"/>
    <w:rsid w:val="00BD48FB"/>
    <w:rsid w:val="00BD5570"/>
    <w:rsid w:val="00BD6FF6"/>
    <w:rsid w:val="00BE016F"/>
    <w:rsid w:val="00BE0303"/>
    <w:rsid w:val="00BE0B67"/>
    <w:rsid w:val="00BE1395"/>
    <w:rsid w:val="00BE15D7"/>
    <w:rsid w:val="00BE19B2"/>
    <w:rsid w:val="00BE2143"/>
    <w:rsid w:val="00BE25D0"/>
    <w:rsid w:val="00BE29FE"/>
    <w:rsid w:val="00BE2E7D"/>
    <w:rsid w:val="00BE3680"/>
    <w:rsid w:val="00BE4F1A"/>
    <w:rsid w:val="00BE5262"/>
    <w:rsid w:val="00BE5B5D"/>
    <w:rsid w:val="00BE630A"/>
    <w:rsid w:val="00BE63A2"/>
    <w:rsid w:val="00BE6D46"/>
    <w:rsid w:val="00BE6D88"/>
    <w:rsid w:val="00BE6F85"/>
    <w:rsid w:val="00BE7B0D"/>
    <w:rsid w:val="00BF021D"/>
    <w:rsid w:val="00BF0772"/>
    <w:rsid w:val="00BF08A2"/>
    <w:rsid w:val="00BF0DFC"/>
    <w:rsid w:val="00BF1261"/>
    <w:rsid w:val="00BF1E87"/>
    <w:rsid w:val="00BF2751"/>
    <w:rsid w:val="00BF2D86"/>
    <w:rsid w:val="00BF2E47"/>
    <w:rsid w:val="00BF2F5B"/>
    <w:rsid w:val="00BF3497"/>
    <w:rsid w:val="00BF4446"/>
    <w:rsid w:val="00BF4AD0"/>
    <w:rsid w:val="00BF4CC3"/>
    <w:rsid w:val="00BF4F5E"/>
    <w:rsid w:val="00BF50E9"/>
    <w:rsid w:val="00BF5814"/>
    <w:rsid w:val="00BF5A0D"/>
    <w:rsid w:val="00C0009C"/>
    <w:rsid w:val="00C01C0B"/>
    <w:rsid w:val="00C028BA"/>
    <w:rsid w:val="00C0344A"/>
    <w:rsid w:val="00C03D80"/>
    <w:rsid w:val="00C04660"/>
    <w:rsid w:val="00C047F8"/>
    <w:rsid w:val="00C048C3"/>
    <w:rsid w:val="00C04B8C"/>
    <w:rsid w:val="00C04B99"/>
    <w:rsid w:val="00C04CD5"/>
    <w:rsid w:val="00C05860"/>
    <w:rsid w:val="00C066FC"/>
    <w:rsid w:val="00C06B43"/>
    <w:rsid w:val="00C072E6"/>
    <w:rsid w:val="00C07FF7"/>
    <w:rsid w:val="00C10CC8"/>
    <w:rsid w:val="00C10E29"/>
    <w:rsid w:val="00C117B6"/>
    <w:rsid w:val="00C11FB9"/>
    <w:rsid w:val="00C12394"/>
    <w:rsid w:val="00C12980"/>
    <w:rsid w:val="00C144F7"/>
    <w:rsid w:val="00C14549"/>
    <w:rsid w:val="00C1479A"/>
    <w:rsid w:val="00C15092"/>
    <w:rsid w:val="00C15E71"/>
    <w:rsid w:val="00C166FD"/>
    <w:rsid w:val="00C17545"/>
    <w:rsid w:val="00C17579"/>
    <w:rsid w:val="00C17D08"/>
    <w:rsid w:val="00C20D11"/>
    <w:rsid w:val="00C2113A"/>
    <w:rsid w:val="00C21239"/>
    <w:rsid w:val="00C21806"/>
    <w:rsid w:val="00C21B44"/>
    <w:rsid w:val="00C21F1F"/>
    <w:rsid w:val="00C220F0"/>
    <w:rsid w:val="00C22335"/>
    <w:rsid w:val="00C23069"/>
    <w:rsid w:val="00C23EFC"/>
    <w:rsid w:val="00C24154"/>
    <w:rsid w:val="00C24BB4"/>
    <w:rsid w:val="00C25005"/>
    <w:rsid w:val="00C250CF"/>
    <w:rsid w:val="00C25B06"/>
    <w:rsid w:val="00C26402"/>
    <w:rsid w:val="00C266C8"/>
    <w:rsid w:val="00C2763B"/>
    <w:rsid w:val="00C27908"/>
    <w:rsid w:val="00C27B2A"/>
    <w:rsid w:val="00C27C0B"/>
    <w:rsid w:val="00C27E7E"/>
    <w:rsid w:val="00C31321"/>
    <w:rsid w:val="00C316B4"/>
    <w:rsid w:val="00C319E5"/>
    <w:rsid w:val="00C323FA"/>
    <w:rsid w:val="00C3286D"/>
    <w:rsid w:val="00C32D3D"/>
    <w:rsid w:val="00C32DB2"/>
    <w:rsid w:val="00C32E0E"/>
    <w:rsid w:val="00C33444"/>
    <w:rsid w:val="00C33EF0"/>
    <w:rsid w:val="00C33FBF"/>
    <w:rsid w:val="00C34AFC"/>
    <w:rsid w:val="00C34B58"/>
    <w:rsid w:val="00C34BBF"/>
    <w:rsid w:val="00C35B5C"/>
    <w:rsid w:val="00C36273"/>
    <w:rsid w:val="00C3678B"/>
    <w:rsid w:val="00C3700E"/>
    <w:rsid w:val="00C37E3A"/>
    <w:rsid w:val="00C409C8"/>
    <w:rsid w:val="00C415CD"/>
    <w:rsid w:val="00C41710"/>
    <w:rsid w:val="00C41A09"/>
    <w:rsid w:val="00C41EFD"/>
    <w:rsid w:val="00C41F60"/>
    <w:rsid w:val="00C426E0"/>
    <w:rsid w:val="00C42FA4"/>
    <w:rsid w:val="00C431AE"/>
    <w:rsid w:val="00C43287"/>
    <w:rsid w:val="00C43967"/>
    <w:rsid w:val="00C439DB"/>
    <w:rsid w:val="00C44101"/>
    <w:rsid w:val="00C4500E"/>
    <w:rsid w:val="00C455AF"/>
    <w:rsid w:val="00C46932"/>
    <w:rsid w:val="00C472B6"/>
    <w:rsid w:val="00C4772F"/>
    <w:rsid w:val="00C4779A"/>
    <w:rsid w:val="00C51101"/>
    <w:rsid w:val="00C51113"/>
    <w:rsid w:val="00C51686"/>
    <w:rsid w:val="00C52673"/>
    <w:rsid w:val="00C52E74"/>
    <w:rsid w:val="00C537C1"/>
    <w:rsid w:val="00C53E6E"/>
    <w:rsid w:val="00C54736"/>
    <w:rsid w:val="00C5579A"/>
    <w:rsid w:val="00C558B8"/>
    <w:rsid w:val="00C559E9"/>
    <w:rsid w:val="00C55C15"/>
    <w:rsid w:val="00C55CCD"/>
    <w:rsid w:val="00C5630A"/>
    <w:rsid w:val="00C56828"/>
    <w:rsid w:val="00C56CC9"/>
    <w:rsid w:val="00C56E74"/>
    <w:rsid w:val="00C57763"/>
    <w:rsid w:val="00C577D5"/>
    <w:rsid w:val="00C57D72"/>
    <w:rsid w:val="00C60317"/>
    <w:rsid w:val="00C60703"/>
    <w:rsid w:val="00C60B4F"/>
    <w:rsid w:val="00C60D27"/>
    <w:rsid w:val="00C614E3"/>
    <w:rsid w:val="00C6271E"/>
    <w:rsid w:val="00C63E36"/>
    <w:rsid w:val="00C63F71"/>
    <w:rsid w:val="00C6546A"/>
    <w:rsid w:val="00C65F47"/>
    <w:rsid w:val="00C661FB"/>
    <w:rsid w:val="00C66245"/>
    <w:rsid w:val="00C66F88"/>
    <w:rsid w:val="00C67FB4"/>
    <w:rsid w:val="00C67FF2"/>
    <w:rsid w:val="00C700CD"/>
    <w:rsid w:val="00C710DD"/>
    <w:rsid w:val="00C71C9E"/>
    <w:rsid w:val="00C71D0C"/>
    <w:rsid w:val="00C72F11"/>
    <w:rsid w:val="00C73B8C"/>
    <w:rsid w:val="00C74E3B"/>
    <w:rsid w:val="00C75062"/>
    <w:rsid w:val="00C75CFE"/>
    <w:rsid w:val="00C7706C"/>
    <w:rsid w:val="00C77343"/>
    <w:rsid w:val="00C77433"/>
    <w:rsid w:val="00C778DC"/>
    <w:rsid w:val="00C77FFD"/>
    <w:rsid w:val="00C802D7"/>
    <w:rsid w:val="00C80A4F"/>
    <w:rsid w:val="00C80A6E"/>
    <w:rsid w:val="00C80C46"/>
    <w:rsid w:val="00C80CE0"/>
    <w:rsid w:val="00C80E28"/>
    <w:rsid w:val="00C80FCD"/>
    <w:rsid w:val="00C81059"/>
    <w:rsid w:val="00C818C7"/>
    <w:rsid w:val="00C82911"/>
    <w:rsid w:val="00C83568"/>
    <w:rsid w:val="00C836D9"/>
    <w:rsid w:val="00C8381B"/>
    <w:rsid w:val="00C83C4C"/>
    <w:rsid w:val="00C8435D"/>
    <w:rsid w:val="00C8509E"/>
    <w:rsid w:val="00C852DF"/>
    <w:rsid w:val="00C85493"/>
    <w:rsid w:val="00C86141"/>
    <w:rsid w:val="00C86E61"/>
    <w:rsid w:val="00C9009C"/>
    <w:rsid w:val="00C91155"/>
    <w:rsid w:val="00C91283"/>
    <w:rsid w:val="00C92B8E"/>
    <w:rsid w:val="00C93586"/>
    <w:rsid w:val="00C93A8A"/>
    <w:rsid w:val="00C93D70"/>
    <w:rsid w:val="00C94071"/>
    <w:rsid w:val="00C9424C"/>
    <w:rsid w:val="00C94286"/>
    <w:rsid w:val="00C94F3E"/>
    <w:rsid w:val="00C95443"/>
    <w:rsid w:val="00C95965"/>
    <w:rsid w:val="00C9690A"/>
    <w:rsid w:val="00C9699E"/>
    <w:rsid w:val="00C96E9A"/>
    <w:rsid w:val="00C9702F"/>
    <w:rsid w:val="00C97401"/>
    <w:rsid w:val="00C9762C"/>
    <w:rsid w:val="00C97A57"/>
    <w:rsid w:val="00CA010E"/>
    <w:rsid w:val="00CA2A5E"/>
    <w:rsid w:val="00CA2DC9"/>
    <w:rsid w:val="00CA326F"/>
    <w:rsid w:val="00CA3645"/>
    <w:rsid w:val="00CA37FF"/>
    <w:rsid w:val="00CA3859"/>
    <w:rsid w:val="00CA3F81"/>
    <w:rsid w:val="00CA4545"/>
    <w:rsid w:val="00CA5818"/>
    <w:rsid w:val="00CA6113"/>
    <w:rsid w:val="00CA6164"/>
    <w:rsid w:val="00CA6281"/>
    <w:rsid w:val="00CA66DC"/>
    <w:rsid w:val="00CA7092"/>
    <w:rsid w:val="00CA7167"/>
    <w:rsid w:val="00CA7A1C"/>
    <w:rsid w:val="00CA7EBF"/>
    <w:rsid w:val="00CB0857"/>
    <w:rsid w:val="00CB086C"/>
    <w:rsid w:val="00CB0A1A"/>
    <w:rsid w:val="00CB0AF2"/>
    <w:rsid w:val="00CB0B3F"/>
    <w:rsid w:val="00CB0B50"/>
    <w:rsid w:val="00CB18C0"/>
    <w:rsid w:val="00CB1A52"/>
    <w:rsid w:val="00CB1B50"/>
    <w:rsid w:val="00CB1F95"/>
    <w:rsid w:val="00CB2408"/>
    <w:rsid w:val="00CB28C3"/>
    <w:rsid w:val="00CB3692"/>
    <w:rsid w:val="00CB39D0"/>
    <w:rsid w:val="00CB4EF0"/>
    <w:rsid w:val="00CB61A7"/>
    <w:rsid w:val="00CB7024"/>
    <w:rsid w:val="00CB7242"/>
    <w:rsid w:val="00CC02EE"/>
    <w:rsid w:val="00CC0CD3"/>
    <w:rsid w:val="00CC116B"/>
    <w:rsid w:val="00CC1335"/>
    <w:rsid w:val="00CC312F"/>
    <w:rsid w:val="00CC341E"/>
    <w:rsid w:val="00CC36F5"/>
    <w:rsid w:val="00CC4283"/>
    <w:rsid w:val="00CC4832"/>
    <w:rsid w:val="00CC4B09"/>
    <w:rsid w:val="00CC5538"/>
    <w:rsid w:val="00CC5B44"/>
    <w:rsid w:val="00CC6478"/>
    <w:rsid w:val="00CC67C4"/>
    <w:rsid w:val="00CD0B23"/>
    <w:rsid w:val="00CD0CCC"/>
    <w:rsid w:val="00CD0E9B"/>
    <w:rsid w:val="00CD1F3D"/>
    <w:rsid w:val="00CD253C"/>
    <w:rsid w:val="00CD31D3"/>
    <w:rsid w:val="00CD4018"/>
    <w:rsid w:val="00CD46B6"/>
    <w:rsid w:val="00CD4F3E"/>
    <w:rsid w:val="00CD53C2"/>
    <w:rsid w:val="00CD6236"/>
    <w:rsid w:val="00CD634C"/>
    <w:rsid w:val="00CD6527"/>
    <w:rsid w:val="00CD663A"/>
    <w:rsid w:val="00CD6E35"/>
    <w:rsid w:val="00CD7223"/>
    <w:rsid w:val="00CE0876"/>
    <w:rsid w:val="00CE16EB"/>
    <w:rsid w:val="00CE1792"/>
    <w:rsid w:val="00CE19EC"/>
    <w:rsid w:val="00CE1EC3"/>
    <w:rsid w:val="00CE2F14"/>
    <w:rsid w:val="00CE391D"/>
    <w:rsid w:val="00CE4028"/>
    <w:rsid w:val="00CE446C"/>
    <w:rsid w:val="00CE44B5"/>
    <w:rsid w:val="00CE4CB0"/>
    <w:rsid w:val="00CE4D78"/>
    <w:rsid w:val="00CE5707"/>
    <w:rsid w:val="00CE6D4F"/>
    <w:rsid w:val="00CE6D75"/>
    <w:rsid w:val="00CE797B"/>
    <w:rsid w:val="00CF040A"/>
    <w:rsid w:val="00CF1107"/>
    <w:rsid w:val="00CF18F0"/>
    <w:rsid w:val="00CF265F"/>
    <w:rsid w:val="00CF2B26"/>
    <w:rsid w:val="00CF2BAA"/>
    <w:rsid w:val="00CF2F0E"/>
    <w:rsid w:val="00CF2FFE"/>
    <w:rsid w:val="00CF308E"/>
    <w:rsid w:val="00CF42D0"/>
    <w:rsid w:val="00CF450E"/>
    <w:rsid w:val="00CF4AA8"/>
    <w:rsid w:val="00CF4B95"/>
    <w:rsid w:val="00CF607E"/>
    <w:rsid w:val="00CF6C72"/>
    <w:rsid w:val="00CF70F7"/>
    <w:rsid w:val="00CF734D"/>
    <w:rsid w:val="00CF759A"/>
    <w:rsid w:val="00D014CB"/>
    <w:rsid w:val="00D018C7"/>
    <w:rsid w:val="00D018D2"/>
    <w:rsid w:val="00D01BBB"/>
    <w:rsid w:val="00D032BF"/>
    <w:rsid w:val="00D0348C"/>
    <w:rsid w:val="00D03492"/>
    <w:rsid w:val="00D0428E"/>
    <w:rsid w:val="00D04C17"/>
    <w:rsid w:val="00D0503B"/>
    <w:rsid w:val="00D0570A"/>
    <w:rsid w:val="00D05E9A"/>
    <w:rsid w:val="00D068C1"/>
    <w:rsid w:val="00D06D70"/>
    <w:rsid w:val="00D06FEC"/>
    <w:rsid w:val="00D0773F"/>
    <w:rsid w:val="00D07C2F"/>
    <w:rsid w:val="00D07E2C"/>
    <w:rsid w:val="00D11511"/>
    <w:rsid w:val="00D11D20"/>
    <w:rsid w:val="00D11E21"/>
    <w:rsid w:val="00D12094"/>
    <w:rsid w:val="00D1330F"/>
    <w:rsid w:val="00D13470"/>
    <w:rsid w:val="00D1383B"/>
    <w:rsid w:val="00D13B9C"/>
    <w:rsid w:val="00D13C24"/>
    <w:rsid w:val="00D1458F"/>
    <w:rsid w:val="00D15028"/>
    <w:rsid w:val="00D15071"/>
    <w:rsid w:val="00D1528A"/>
    <w:rsid w:val="00D158FC"/>
    <w:rsid w:val="00D170BB"/>
    <w:rsid w:val="00D17B66"/>
    <w:rsid w:val="00D2020E"/>
    <w:rsid w:val="00D20B9B"/>
    <w:rsid w:val="00D21404"/>
    <w:rsid w:val="00D21515"/>
    <w:rsid w:val="00D2186E"/>
    <w:rsid w:val="00D2229F"/>
    <w:rsid w:val="00D23F33"/>
    <w:rsid w:val="00D23FD5"/>
    <w:rsid w:val="00D2498E"/>
    <w:rsid w:val="00D24A62"/>
    <w:rsid w:val="00D24CE0"/>
    <w:rsid w:val="00D25C29"/>
    <w:rsid w:val="00D262D6"/>
    <w:rsid w:val="00D26B7B"/>
    <w:rsid w:val="00D26E6A"/>
    <w:rsid w:val="00D275A5"/>
    <w:rsid w:val="00D278AC"/>
    <w:rsid w:val="00D3197D"/>
    <w:rsid w:val="00D3296B"/>
    <w:rsid w:val="00D33ADC"/>
    <w:rsid w:val="00D33E42"/>
    <w:rsid w:val="00D35214"/>
    <w:rsid w:val="00D35EAE"/>
    <w:rsid w:val="00D360BD"/>
    <w:rsid w:val="00D367C8"/>
    <w:rsid w:val="00D377F8"/>
    <w:rsid w:val="00D3780F"/>
    <w:rsid w:val="00D37FEE"/>
    <w:rsid w:val="00D40A9E"/>
    <w:rsid w:val="00D40C6F"/>
    <w:rsid w:val="00D41ABA"/>
    <w:rsid w:val="00D41AE4"/>
    <w:rsid w:val="00D41CAE"/>
    <w:rsid w:val="00D421D3"/>
    <w:rsid w:val="00D42D84"/>
    <w:rsid w:val="00D4336E"/>
    <w:rsid w:val="00D444AE"/>
    <w:rsid w:val="00D44729"/>
    <w:rsid w:val="00D45D30"/>
    <w:rsid w:val="00D464B6"/>
    <w:rsid w:val="00D46C91"/>
    <w:rsid w:val="00D46ED4"/>
    <w:rsid w:val="00D47228"/>
    <w:rsid w:val="00D474DE"/>
    <w:rsid w:val="00D47E5C"/>
    <w:rsid w:val="00D51C86"/>
    <w:rsid w:val="00D548CD"/>
    <w:rsid w:val="00D552AE"/>
    <w:rsid w:val="00D552E8"/>
    <w:rsid w:val="00D55330"/>
    <w:rsid w:val="00D55B54"/>
    <w:rsid w:val="00D5685F"/>
    <w:rsid w:val="00D5696D"/>
    <w:rsid w:val="00D56CE3"/>
    <w:rsid w:val="00D56DAF"/>
    <w:rsid w:val="00D56E17"/>
    <w:rsid w:val="00D574F6"/>
    <w:rsid w:val="00D60DD8"/>
    <w:rsid w:val="00D60E1F"/>
    <w:rsid w:val="00D61AD3"/>
    <w:rsid w:val="00D61C61"/>
    <w:rsid w:val="00D6221B"/>
    <w:rsid w:val="00D6268F"/>
    <w:rsid w:val="00D62937"/>
    <w:rsid w:val="00D63101"/>
    <w:rsid w:val="00D6331E"/>
    <w:rsid w:val="00D63CDA"/>
    <w:rsid w:val="00D63CEC"/>
    <w:rsid w:val="00D64176"/>
    <w:rsid w:val="00D64252"/>
    <w:rsid w:val="00D64E24"/>
    <w:rsid w:val="00D65201"/>
    <w:rsid w:val="00D659D5"/>
    <w:rsid w:val="00D65AB6"/>
    <w:rsid w:val="00D65E70"/>
    <w:rsid w:val="00D66858"/>
    <w:rsid w:val="00D67BC0"/>
    <w:rsid w:val="00D67F1B"/>
    <w:rsid w:val="00D70653"/>
    <w:rsid w:val="00D70734"/>
    <w:rsid w:val="00D710A0"/>
    <w:rsid w:val="00D71218"/>
    <w:rsid w:val="00D7159F"/>
    <w:rsid w:val="00D727FD"/>
    <w:rsid w:val="00D73BC6"/>
    <w:rsid w:val="00D73C62"/>
    <w:rsid w:val="00D743B9"/>
    <w:rsid w:val="00D75270"/>
    <w:rsid w:val="00D76DA5"/>
    <w:rsid w:val="00D76DF1"/>
    <w:rsid w:val="00D7711C"/>
    <w:rsid w:val="00D77A0C"/>
    <w:rsid w:val="00D77FF2"/>
    <w:rsid w:val="00D804B3"/>
    <w:rsid w:val="00D80B7E"/>
    <w:rsid w:val="00D810DE"/>
    <w:rsid w:val="00D81169"/>
    <w:rsid w:val="00D812A1"/>
    <w:rsid w:val="00D81E6D"/>
    <w:rsid w:val="00D82564"/>
    <w:rsid w:val="00D82C0C"/>
    <w:rsid w:val="00D83AF8"/>
    <w:rsid w:val="00D842C2"/>
    <w:rsid w:val="00D842CE"/>
    <w:rsid w:val="00D84D3D"/>
    <w:rsid w:val="00D84FF5"/>
    <w:rsid w:val="00D857FA"/>
    <w:rsid w:val="00D858C9"/>
    <w:rsid w:val="00D86B14"/>
    <w:rsid w:val="00D8704E"/>
    <w:rsid w:val="00D87994"/>
    <w:rsid w:val="00D87A2F"/>
    <w:rsid w:val="00D87D4F"/>
    <w:rsid w:val="00D90073"/>
    <w:rsid w:val="00D9065B"/>
    <w:rsid w:val="00D91258"/>
    <w:rsid w:val="00D91662"/>
    <w:rsid w:val="00D91C4D"/>
    <w:rsid w:val="00D91E39"/>
    <w:rsid w:val="00D92110"/>
    <w:rsid w:val="00D92A0A"/>
    <w:rsid w:val="00D92FFB"/>
    <w:rsid w:val="00D934EA"/>
    <w:rsid w:val="00D93ED0"/>
    <w:rsid w:val="00D9423C"/>
    <w:rsid w:val="00D94C4D"/>
    <w:rsid w:val="00D94DF1"/>
    <w:rsid w:val="00D94F42"/>
    <w:rsid w:val="00D95290"/>
    <w:rsid w:val="00D952B9"/>
    <w:rsid w:val="00D954B7"/>
    <w:rsid w:val="00D958DA"/>
    <w:rsid w:val="00D95C91"/>
    <w:rsid w:val="00D961E3"/>
    <w:rsid w:val="00DA0973"/>
    <w:rsid w:val="00DA0ACF"/>
    <w:rsid w:val="00DA184D"/>
    <w:rsid w:val="00DA1AA6"/>
    <w:rsid w:val="00DA20DB"/>
    <w:rsid w:val="00DA2737"/>
    <w:rsid w:val="00DA29DF"/>
    <w:rsid w:val="00DA3063"/>
    <w:rsid w:val="00DA38EC"/>
    <w:rsid w:val="00DA3E85"/>
    <w:rsid w:val="00DA3F41"/>
    <w:rsid w:val="00DA40B0"/>
    <w:rsid w:val="00DA47D1"/>
    <w:rsid w:val="00DA4B57"/>
    <w:rsid w:val="00DA61CB"/>
    <w:rsid w:val="00DA6388"/>
    <w:rsid w:val="00DA63FF"/>
    <w:rsid w:val="00DA6D58"/>
    <w:rsid w:val="00DA7FA3"/>
    <w:rsid w:val="00DB0D8A"/>
    <w:rsid w:val="00DB0E9B"/>
    <w:rsid w:val="00DB1126"/>
    <w:rsid w:val="00DB20FC"/>
    <w:rsid w:val="00DB2235"/>
    <w:rsid w:val="00DB2BC3"/>
    <w:rsid w:val="00DB2C49"/>
    <w:rsid w:val="00DB3059"/>
    <w:rsid w:val="00DB3149"/>
    <w:rsid w:val="00DB3D3A"/>
    <w:rsid w:val="00DB423A"/>
    <w:rsid w:val="00DB451B"/>
    <w:rsid w:val="00DB51AA"/>
    <w:rsid w:val="00DB6934"/>
    <w:rsid w:val="00DC0D5E"/>
    <w:rsid w:val="00DC1C55"/>
    <w:rsid w:val="00DC222E"/>
    <w:rsid w:val="00DC27AB"/>
    <w:rsid w:val="00DC2928"/>
    <w:rsid w:val="00DC2F6D"/>
    <w:rsid w:val="00DC30B6"/>
    <w:rsid w:val="00DC3181"/>
    <w:rsid w:val="00DC319C"/>
    <w:rsid w:val="00DC3838"/>
    <w:rsid w:val="00DC3EA7"/>
    <w:rsid w:val="00DC4A4D"/>
    <w:rsid w:val="00DC4FEB"/>
    <w:rsid w:val="00DC51A4"/>
    <w:rsid w:val="00DC59ED"/>
    <w:rsid w:val="00DC62CF"/>
    <w:rsid w:val="00DC6594"/>
    <w:rsid w:val="00DC693A"/>
    <w:rsid w:val="00DC6B6C"/>
    <w:rsid w:val="00DC7192"/>
    <w:rsid w:val="00DC785F"/>
    <w:rsid w:val="00DD074E"/>
    <w:rsid w:val="00DD0779"/>
    <w:rsid w:val="00DD096D"/>
    <w:rsid w:val="00DD0DAE"/>
    <w:rsid w:val="00DD0EAD"/>
    <w:rsid w:val="00DD0FEF"/>
    <w:rsid w:val="00DD1805"/>
    <w:rsid w:val="00DD180E"/>
    <w:rsid w:val="00DD1898"/>
    <w:rsid w:val="00DD27C1"/>
    <w:rsid w:val="00DD28E1"/>
    <w:rsid w:val="00DD3909"/>
    <w:rsid w:val="00DD3AC7"/>
    <w:rsid w:val="00DD4606"/>
    <w:rsid w:val="00DD4B49"/>
    <w:rsid w:val="00DD5ABC"/>
    <w:rsid w:val="00DD6111"/>
    <w:rsid w:val="00DD6954"/>
    <w:rsid w:val="00DD6CF6"/>
    <w:rsid w:val="00DD6F06"/>
    <w:rsid w:val="00DD7652"/>
    <w:rsid w:val="00DD7AD3"/>
    <w:rsid w:val="00DE1B8D"/>
    <w:rsid w:val="00DE29D0"/>
    <w:rsid w:val="00DE364C"/>
    <w:rsid w:val="00DE3A2D"/>
    <w:rsid w:val="00DE4BEA"/>
    <w:rsid w:val="00DE4E80"/>
    <w:rsid w:val="00DE52F0"/>
    <w:rsid w:val="00DE584D"/>
    <w:rsid w:val="00DE5A40"/>
    <w:rsid w:val="00DE60AD"/>
    <w:rsid w:val="00DE645C"/>
    <w:rsid w:val="00DE6466"/>
    <w:rsid w:val="00DE6DFA"/>
    <w:rsid w:val="00DE7057"/>
    <w:rsid w:val="00DE7320"/>
    <w:rsid w:val="00DE79BC"/>
    <w:rsid w:val="00DF0F34"/>
    <w:rsid w:val="00DF20EC"/>
    <w:rsid w:val="00DF21B6"/>
    <w:rsid w:val="00DF40DB"/>
    <w:rsid w:val="00DF45B4"/>
    <w:rsid w:val="00DF4EDB"/>
    <w:rsid w:val="00DF538C"/>
    <w:rsid w:val="00DF57CC"/>
    <w:rsid w:val="00DF6973"/>
    <w:rsid w:val="00DF69A6"/>
    <w:rsid w:val="00DF69DF"/>
    <w:rsid w:val="00DF7334"/>
    <w:rsid w:val="00DF7372"/>
    <w:rsid w:val="00DF77A6"/>
    <w:rsid w:val="00DF7EBE"/>
    <w:rsid w:val="00E003AB"/>
    <w:rsid w:val="00E007AD"/>
    <w:rsid w:val="00E0087B"/>
    <w:rsid w:val="00E014FA"/>
    <w:rsid w:val="00E01AD2"/>
    <w:rsid w:val="00E02B9F"/>
    <w:rsid w:val="00E033A8"/>
    <w:rsid w:val="00E0379B"/>
    <w:rsid w:val="00E03F44"/>
    <w:rsid w:val="00E04027"/>
    <w:rsid w:val="00E04070"/>
    <w:rsid w:val="00E040A7"/>
    <w:rsid w:val="00E04D4B"/>
    <w:rsid w:val="00E04EC5"/>
    <w:rsid w:val="00E04FDA"/>
    <w:rsid w:val="00E06449"/>
    <w:rsid w:val="00E06CC8"/>
    <w:rsid w:val="00E0726C"/>
    <w:rsid w:val="00E072DE"/>
    <w:rsid w:val="00E07C91"/>
    <w:rsid w:val="00E107AE"/>
    <w:rsid w:val="00E11572"/>
    <w:rsid w:val="00E11D8C"/>
    <w:rsid w:val="00E11F92"/>
    <w:rsid w:val="00E1298C"/>
    <w:rsid w:val="00E12AA5"/>
    <w:rsid w:val="00E14F05"/>
    <w:rsid w:val="00E14FEC"/>
    <w:rsid w:val="00E1500A"/>
    <w:rsid w:val="00E15775"/>
    <w:rsid w:val="00E15B41"/>
    <w:rsid w:val="00E17740"/>
    <w:rsid w:val="00E20447"/>
    <w:rsid w:val="00E20800"/>
    <w:rsid w:val="00E20844"/>
    <w:rsid w:val="00E20D06"/>
    <w:rsid w:val="00E20F50"/>
    <w:rsid w:val="00E21129"/>
    <w:rsid w:val="00E217D7"/>
    <w:rsid w:val="00E23888"/>
    <w:rsid w:val="00E23AF5"/>
    <w:rsid w:val="00E24003"/>
    <w:rsid w:val="00E249F1"/>
    <w:rsid w:val="00E25869"/>
    <w:rsid w:val="00E2683F"/>
    <w:rsid w:val="00E26C63"/>
    <w:rsid w:val="00E26DAA"/>
    <w:rsid w:val="00E26F54"/>
    <w:rsid w:val="00E2791C"/>
    <w:rsid w:val="00E300E9"/>
    <w:rsid w:val="00E31822"/>
    <w:rsid w:val="00E31D08"/>
    <w:rsid w:val="00E32C3A"/>
    <w:rsid w:val="00E32CC5"/>
    <w:rsid w:val="00E33010"/>
    <w:rsid w:val="00E33806"/>
    <w:rsid w:val="00E33A83"/>
    <w:rsid w:val="00E33ECA"/>
    <w:rsid w:val="00E34318"/>
    <w:rsid w:val="00E343CA"/>
    <w:rsid w:val="00E3473F"/>
    <w:rsid w:val="00E34CB7"/>
    <w:rsid w:val="00E34D4C"/>
    <w:rsid w:val="00E34FDF"/>
    <w:rsid w:val="00E3528B"/>
    <w:rsid w:val="00E365A8"/>
    <w:rsid w:val="00E36A2F"/>
    <w:rsid w:val="00E401D8"/>
    <w:rsid w:val="00E40FCE"/>
    <w:rsid w:val="00E413F9"/>
    <w:rsid w:val="00E414E5"/>
    <w:rsid w:val="00E4223B"/>
    <w:rsid w:val="00E426C8"/>
    <w:rsid w:val="00E42C1C"/>
    <w:rsid w:val="00E43727"/>
    <w:rsid w:val="00E43CEE"/>
    <w:rsid w:val="00E43D9C"/>
    <w:rsid w:val="00E454B6"/>
    <w:rsid w:val="00E45BC0"/>
    <w:rsid w:val="00E46827"/>
    <w:rsid w:val="00E46B1E"/>
    <w:rsid w:val="00E46B6F"/>
    <w:rsid w:val="00E470AA"/>
    <w:rsid w:val="00E47435"/>
    <w:rsid w:val="00E47ADD"/>
    <w:rsid w:val="00E508A9"/>
    <w:rsid w:val="00E5119B"/>
    <w:rsid w:val="00E52F97"/>
    <w:rsid w:val="00E53060"/>
    <w:rsid w:val="00E53088"/>
    <w:rsid w:val="00E5346F"/>
    <w:rsid w:val="00E5421E"/>
    <w:rsid w:val="00E543BE"/>
    <w:rsid w:val="00E5472F"/>
    <w:rsid w:val="00E55A55"/>
    <w:rsid w:val="00E55CC7"/>
    <w:rsid w:val="00E55D44"/>
    <w:rsid w:val="00E56119"/>
    <w:rsid w:val="00E57EFE"/>
    <w:rsid w:val="00E603E4"/>
    <w:rsid w:val="00E604BD"/>
    <w:rsid w:val="00E609D0"/>
    <w:rsid w:val="00E60AF4"/>
    <w:rsid w:val="00E61971"/>
    <w:rsid w:val="00E61F70"/>
    <w:rsid w:val="00E6252F"/>
    <w:rsid w:val="00E62565"/>
    <w:rsid w:val="00E62B8C"/>
    <w:rsid w:val="00E6306B"/>
    <w:rsid w:val="00E634E7"/>
    <w:rsid w:val="00E63930"/>
    <w:rsid w:val="00E64D5D"/>
    <w:rsid w:val="00E65D86"/>
    <w:rsid w:val="00E6605A"/>
    <w:rsid w:val="00E66CB7"/>
    <w:rsid w:val="00E67602"/>
    <w:rsid w:val="00E676F7"/>
    <w:rsid w:val="00E70288"/>
    <w:rsid w:val="00E70403"/>
    <w:rsid w:val="00E70D20"/>
    <w:rsid w:val="00E70FDD"/>
    <w:rsid w:val="00E71322"/>
    <w:rsid w:val="00E718EA"/>
    <w:rsid w:val="00E71B68"/>
    <w:rsid w:val="00E71BA6"/>
    <w:rsid w:val="00E71D66"/>
    <w:rsid w:val="00E72094"/>
    <w:rsid w:val="00E724CB"/>
    <w:rsid w:val="00E726C6"/>
    <w:rsid w:val="00E72CE2"/>
    <w:rsid w:val="00E7306D"/>
    <w:rsid w:val="00E732ED"/>
    <w:rsid w:val="00E74248"/>
    <w:rsid w:val="00E74A51"/>
    <w:rsid w:val="00E768D6"/>
    <w:rsid w:val="00E76928"/>
    <w:rsid w:val="00E7712E"/>
    <w:rsid w:val="00E77261"/>
    <w:rsid w:val="00E7727B"/>
    <w:rsid w:val="00E772C4"/>
    <w:rsid w:val="00E7775B"/>
    <w:rsid w:val="00E77D9B"/>
    <w:rsid w:val="00E80960"/>
    <w:rsid w:val="00E818B7"/>
    <w:rsid w:val="00E81B04"/>
    <w:rsid w:val="00E82A5E"/>
    <w:rsid w:val="00E83249"/>
    <w:rsid w:val="00E84F7D"/>
    <w:rsid w:val="00E84F9C"/>
    <w:rsid w:val="00E8513D"/>
    <w:rsid w:val="00E861F7"/>
    <w:rsid w:val="00E867C0"/>
    <w:rsid w:val="00E86BFC"/>
    <w:rsid w:val="00E876BF"/>
    <w:rsid w:val="00E87993"/>
    <w:rsid w:val="00E87E32"/>
    <w:rsid w:val="00E9000B"/>
    <w:rsid w:val="00E9056E"/>
    <w:rsid w:val="00E913A6"/>
    <w:rsid w:val="00E9196D"/>
    <w:rsid w:val="00E91CBB"/>
    <w:rsid w:val="00E92C06"/>
    <w:rsid w:val="00E93011"/>
    <w:rsid w:val="00E932B9"/>
    <w:rsid w:val="00E93523"/>
    <w:rsid w:val="00E94069"/>
    <w:rsid w:val="00E94300"/>
    <w:rsid w:val="00E94CEF"/>
    <w:rsid w:val="00E95484"/>
    <w:rsid w:val="00E96662"/>
    <w:rsid w:val="00E96AEB"/>
    <w:rsid w:val="00E97EDF"/>
    <w:rsid w:val="00EA0FD7"/>
    <w:rsid w:val="00EA173C"/>
    <w:rsid w:val="00EA2C2D"/>
    <w:rsid w:val="00EA447B"/>
    <w:rsid w:val="00EA4560"/>
    <w:rsid w:val="00EA5707"/>
    <w:rsid w:val="00EA5854"/>
    <w:rsid w:val="00EA66D0"/>
    <w:rsid w:val="00EA6AF3"/>
    <w:rsid w:val="00EA76A7"/>
    <w:rsid w:val="00EA7870"/>
    <w:rsid w:val="00EB05CD"/>
    <w:rsid w:val="00EB0B90"/>
    <w:rsid w:val="00EB0BB4"/>
    <w:rsid w:val="00EB0ECD"/>
    <w:rsid w:val="00EB10A5"/>
    <w:rsid w:val="00EB23EC"/>
    <w:rsid w:val="00EB2F6E"/>
    <w:rsid w:val="00EB3021"/>
    <w:rsid w:val="00EB3D66"/>
    <w:rsid w:val="00EB445C"/>
    <w:rsid w:val="00EB4979"/>
    <w:rsid w:val="00EB5D21"/>
    <w:rsid w:val="00EB652C"/>
    <w:rsid w:val="00EB6793"/>
    <w:rsid w:val="00EB7092"/>
    <w:rsid w:val="00EB7E10"/>
    <w:rsid w:val="00EC034B"/>
    <w:rsid w:val="00EC059C"/>
    <w:rsid w:val="00EC06D8"/>
    <w:rsid w:val="00EC0783"/>
    <w:rsid w:val="00EC093F"/>
    <w:rsid w:val="00EC201E"/>
    <w:rsid w:val="00EC2AC6"/>
    <w:rsid w:val="00EC2FFA"/>
    <w:rsid w:val="00EC329D"/>
    <w:rsid w:val="00EC4297"/>
    <w:rsid w:val="00EC483F"/>
    <w:rsid w:val="00EC5273"/>
    <w:rsid w:val="00ED0669"/>
    <w:rsid w:val="00ED10B1"/>
    <w:rsid w:val="00ED1A33"/>
    <w:rsid w:val="00ED2943"/>
    <w:rsid w:val="00ED34A0"/>
    <w:rsid w:val="00ED3946"/>
    <w:rsid w:val="00ED39BF"/>
    <w:rsid w:val="00ED3E79"/>
    <w:rsid w:val="00ED41D7"/>
    <w:rsid w:val="00ED420A"/>
    <w:rsid w:val="00ED59C8"/>
    <w:rsid w:val="00ED5B3E"/>
    <w:rsid w:val="00ED5C17"/>
    <w:rsid w:val="00ED5F88"/>
    <w:rsid w:val="00ED78C3"/>
    <w:rsid w:val="00ED79C5"/>
    <w:rsid w:val="00ED7C35"/>
    <w:rsid w:val="00EE0A20"/>
    <w:rsid w:val="00EE0C7A"/>
    <w:rsid w:val="00EE1295"/>
    <w:rsid w:val="00EE1EF0"/>
    <w:rsid w:val="00EE21E0"/>
    <w:rsid w:val="00EE2731"/>
    <w:rsid w:val="00EE2E45"/>
    <w:rsid w:val="00EE3EC1"/>
    <w:rsid w:val="00EE4731"/>
    <w:rsid w:val="00EE4AD4"/>
    <w:rsid w:val="00EE5703"/>
    <w:rsid w:val="00EE5B7D"/>
    <w:rsid w:val="00EE60EA"/>
    <w:rsid w:val="00EE7291"/>
    <w:rsid w:val="00EE7551"/>
    <w:rsid w:val="00EE7A0E"/>
    <w:rsid w:val="00EE7B0D"/>
    <w:rsid w:val="00EF00EF"/>
    <w:rsid w:val="00EF0583"/>
    <w:rsid w:val="00EF1B8E"/>
    <w:rsid w:val="00EF1F6D"/>
    <w:rsid w:val="00EF26CF"/>
    <w:rsid w:val="00EF2870"/>
    <w:rsid w:val="00EF33E7"/>
    <w:rsid w:val="00EF4775"/>
    <w:rsid w:val="00EF4A20"/>
    <w:rsid w:val="00EF4F63"/>
    <w:rsid w:val="00EF591C"/>
    <w:rsid w:val="00EF6214"/>
    <w:rsid w:val="00EF70CC"/>
    <w:rsid w:val="00EF75C3"/>
    <w:rsid w:val="00EF76E8"/>
    <w:rsid w:val="00F00B6F"/>
    <w:rsid w:val="00F00D22"/>
    <w:rsid w:val="00F00E4A"/>
    <w:rsid w:val="00F01019"/>
    <w:rsid w:val="00F01B1B"/>
    <w:rsid w:val="00F02755"/>
    <w:rsid w:val="00F02D0D"/>
    <w:rsid w:val="00F02DF6"/>
    <w:rsid w:val="00F02F0B"/>
    <w:rsid w:val="00F035C5"/>
    <w:rsid w:val="00F036EE"/>
    <w:rsid w:val="00F0377F"/>
    <w:rsid w:val="00F03916"/>
    <w:rsid w:val="00F03A97"/>
    <w:rsid w:val="00F03D99"/>
    <w:rsid w:val="00F03DF3"/>
    <w:rsid w:val="00F04711"/>
    <w:rsid w:val="00F0471C"/>
    <w:rsid w:val="00F04CD8"/>
    <w:rsid w:val="00F05813"/>
    <w:rsid w:val="00F05F82"/>
    <w:rsid w:val="00F0618B"/>
    <w:rsid w:val="00F07D87"/>
    <w:rsid w:val="00F07EE7"/>
    <w:rsid w:val="00F10C88"/>
    <w:rsid w:val="00F10CC3"/>
    <w:rsid w:val="00F10DB5"/>
    <w:rsid w:val="00F10EAF"/>
    <w:rsid w:val="00F11B81"/>
    <w:rsid w:val="00F12408"/>
    <w:rsid w:val="00F12E20"/>
    <w:rsid w:val="00F13270"/>
    <w:rsid w:val="00F13C43"/>
    <w:rsid w:val="00F13FC0"/>
    <w:rsid w:val="00F14637"/>
    <w:rsid w:val="00F14CD4"/>
    <w:rsid w:val="00F14ED1"/>
    <w:rsid w:val="00F17B1A"/>
    <w:rsid w:val="00F20367"/>
    <w:rsid w:val="00F20907"/>
    <w:rsid w:val="00F212D7"/>
    <w:rsid w:val="00F21D53"/>
    <w:rsid w:val="00F21F82"/>
    <w:rsid w:val="00F22049"/>
    <w:rsid w:val="00F220D4"/>
    <w:rsid w:val="00F2214F"/>
    <w:rsid w:val="00F2263C"/>
    <w:rsid w:val="00F22D6D"/>
    <w:rsid w:val="00F22D6E"/>
    <w:rsid w:val="00F22F59"/>
    <w:rsid w:val="00F23537"/>
    <w:rsid w:val="00F23779"/>
    <w:rsid w:val="00F24C1B"/>
    <w:rsid w:val="00F253D3"/>
    <w:rsid w:val="00F31FFB"/>
    <w:rsid w:val="00F3202A"/>
    <w:rsid w:val="00F326B2"/>
    <w:rsid w:val="00F32D12"/>
    <w:rsid w:val="00F32FE3"/>
    <w:rsid w:val="00F338EB"/>
    <w:rsid w:val="00F33DCA"/>
    <w:rsid w:val="00F34040"/>
    <w:rsid w:val="00F3435F"/>
    <w:rsid w:val="00F3481C"/>
    <w:rsid w:val="00F34AA2"/>
    <w:rsid w:val="00F35895"/>
    <w:rsid w:val="00F36351"/>
    <w:rsid w:val="00F36415"/>
    <w:rsid w:val="00F375AC"/>
    <w:rsid w:val="00F40129"/>
    <w:rsid w:val="00F4249B"/>
    <w:rsid w:val="00F42622"/>
    <w:rsid w:val="00F42AC3"/>
    <w:rsid w:val="00F42B87"/>
    <w:rsid w:val="00F42E7C"/>
    <w:rsid w:val="00F434C5"/>
    <w:rsid w:val="00F437DA"/>
    <w:rsid w:val="00F4393F"/>
    <w:rsid w:val="00F43C89"/>
    <w:rsid w:val="00F43EA2"/>
    <w:rsid w:val="00F44415"/>
    <w:rsid w:val="00F4551E"/>
    <w:rsid w:val="00F459F1"/>
    <w:rsid w:val="00F4648F"/>
    <w:rsid w:val="00F46507"/>
    <w:rsid w:val="00F468F5"/>
    <w:rsid w:val="00F46A90"/>
    <w:rsid w:val="00F47A1F"/>
    <w:rsid w:val="00F47A4C"/>
    <w:rsid w:val="00F47F0A"/>
    <w:rsid w:val="00F5005A"/>
    <w:rsid w:val="00F5184B"/>
    <w:rsid w:val="00F51978"/>
    <w:rsid w:val="00F52017"/>
    <w:rsid w:val="00F5214C"/>
    <w:rsid w:val="00F524FB"/>
    <w:rsid w:val="00F525A1"/>
    <w:rsid w:val="00F5357F"/>
    <w:rsid w:val="00F54A6B"/>
    <w:rsid w:val="00F5536B"/>
    <w:rsid w:val="00F557E2"/>
    <w:rsid w:val="00F5791C"/>
    <w:rsid w:val="00F60777"/>
    <w:rsid w:val="00F60BF6"/>
    <w:rsid w:val="00F61AAC"/>
    <w:rsid w:val="00F61C9B"/>
    <w:rsid w:val="00F62D31"/>
    <w:rsid w:val="00F639AD"/>
    <w:rsid w:val="00F64286"/>
    <w:rsid w:val="00F64522"/>
    <w:rsid w:val="00F64C81"/>
    <w:rsid w:val="00F64F32"/>
    <w:rsid w:val="00F654D0"/>
    <w:rsid w:val="00F6630C"/>
    <w:rsid w:val="00F6636B"/>
    <w:rsid w:val="00F6664B"/>
    <w:rsid w:val="00F70903"/>
    <w:rsid w:val="00F70A45"/>
    <w:rsid w:val="00F715A2"/>
    <w:rsid w:val="00F71682"/>
    <w:rsid w:val="00F7176E"/>
    <w:rsid w:val="00F71A24"/>
    <w:rsid w:val="00F71CA7"/>
    <w:rsid w:val="00F73559"/>
    <w:rsid w:val="00F73642"/>
    <w:rsid w:val="00F73BA4"/>
    <w:rsid w:val="00F745D7"/>
    <w:rsid w:val="00F74AAD"/>
    <w:rsid w:val="00F74FEC"/>
    <w:rsid w:val="00F76971"/>
    <w:rsid w:val="00F76E84"/>
    <w:rsid w:val="00F775D4"/>
    <w:rsid w:val="00F77C61"/>
    <w:rsid w:val="00F804A3"/>
    <w:rsid w:val="00F8060E"/>
    <w:rsid w:val="00F81AC2"/>
    <w:rsid w:val="00F81FB6"/>
    <w:rsid w:val="00F82028"/>
    <w:rsid w:val="00F82B14"/>
    <w:rsid w:val="00F833D5"/>
    <w:rsid w:val="00F8411D"/>
    <w:rsid w:val="00F84EC3"/>
    <w:rsid w:val="00F85005"/>
    <w:rsid w:val="00F8512C"/>
    <w:rsid w:val="00F85367"/>
    <w:rsid w:val="00F85D8F"/>
    <w:rsid w:val="00F86700"/>
    <w:rsid w:val="00F8687F"/>
    <w:rsid w:val="00F86A8B"/>
    <w:rsid w:val="00F86BDB"/>
    <w:rsid w:val="00F86E34"/>
    <w:rsid w:val="00F870B7"/>
    <w:rsid w:val="00F874CB"/>
    <w:rsid w:val="00F874D3"/>
    <w:rsid w:val="00F87626"/>
    <w:rsid w:val="00F87B86"/>
    <w:rsid w:val="00F87FDA"/>
    <w:rsid w:val="00F90200"/>
    <w:rsid w:val="00F90CBB"/>
    <w:rsid w:val="00F91190"/>
    <w:rsid w:val="00F92D11"/>
    <w:rsid w:val="00F93106"/>
    <w:rsid w:val="00F93AB3"/>
    <w:rsid w:val="00F93E10"/>
    <w:rsid w:val="00F9491D"/>
    <w:rsid w:val="00F950D4"/>
    <w:rsid w:val="00F957C6"/>
    <w:rsid w:val="00F95FCB"/>
    <w:rsid w:val="00F972D6"/>
    <w:rsid w:val="00F977E8"/>
    <w:rsid w:val="00F97F64"/>
    <w:rsid w:val="00FA0004"/>
    <w:rsid w:val="00FA0BC1"/>
    <w:rsid w:val="00FA0C13"/>
    <w:rsid w:val="00FA17E1"/>
    <w:rsid w:val="00FA18FE"/>
    <w:rsid w:val="00FA1D2A"/>
    <w:rsid w:val="00FA24F3"/>
    <w:rsid w:val="00FA3E8E"/>
    <w:rsid w:val="00FA4151"/>
    <w:rsid w:val="00FA45BA"/>
    <w:rsid w:val="00FA46CB"/>
    <w:rsid w:val="00FA5512"/>
    <w:rsid w:val="00FA59B7"/>
    <w:rsid w:val="00FA677D"/>
    <w:rsid w:val="00FB0D6A"/>
    <w:rsid w:val="00FB158A"/>
    <w:rsid w:val="00FB15B2"/>
    <w:rsid w:val="00FB1F99"/>
    <w:rsid w:val="00FB2232"/>
    <w:rsid w:val="00FB2297"/>
    <w:rsid w:val="00FB2CBC"/>
    <w:rsid w:val="00FB3DCF"/>
    <w:rsid w:val="00FB48CD"/>
    <w:rsid w:val="00FB48DB"/>
    <w:rsid w:val="00FB4E0F"/>
    <w:rsid w:val="00FB5D19"/>
    <w:rsid w:val="00FB608F"/>
    <w:rsid w:val="00FB6224"/>
    <w:rsid w:val="00FB6349"/>
    <w:rsid w:val="00FB6CCD"/>
    <w:rsid w:val="00FB73D8"/>
    <w:rsid w:val="00FB758D"/>
    <w:rsid w:val="00FB798E"/>
    <w:rsid w:val="00FC08EA"/>
    <w:rsid w:val="00FC096C"/>
    <w:rsid w:val="00FC0A5A"/>
    <w:rsid w:val="00FC0CFD"/>
    <w:rsid w:val="00FC28A7"/>
    <w:rsid w:val="00FC34D8"/>
    <w:rsid w:val="00FC37D2"/>
    <w:rsid w:val="00FC3860"/>
    <w:rsid w:val="00FC42ED"/>
    <w:rsid w:val="00FC460F"/>
    <w:rsid w:val="00FC4E67"/>
    <w:rsid w:val="00FC52F7"/>
    <w:rsid w:val="00FC5315"/>
    <w:rsid w:val="00FC58EE"/>
    <w:rsid w:val="00FC5E13"/>
    <w:rsid w:val="00FC67DE"/>
    <w:rsid w:val="00FC69CE"/>
    <w:rsid w:val="00FC6ADE"/>
    <w:rsid w:val="00FC6C29"/>
    <w:rsid w:val="00FC6FCC"/>
    <w:rsid w:val="00FC7417"/>
    <w:rsid w:val="00FD0BFD"/>
    <w:rsid w:val="00FD0D20"/>
    <w:rsid w:val="00FD10CC"/>
    <w:rsid w:val="00FD1212"/>
    <w:rsid w:val="00FD1AC2"/>
    <w:rsid w:val="00FD1D1F"/>
    <w:rsid w:val="00FD258D"/>
    <w:rsid w:val="00FD417B"/>
    <w:rsid w:val="00FD60EC"/>
    <w:rsid w:val="00FD6672"/>
    <w:rsid w:val="00FD69DF"/>
    <w:rsid w:val="00FD6A38"/>
    <w:rsid w:val="00FE070C"/>
    <w:rsid w:val="00FE083E"/>
    <w:rsid w:val="00FE2118"/>
    <w:rsid w:val="00FE22B2"/>
    <w:rsid w:val="00FE23F0"/>
    <w:rsid w:val="00FE26D1"/>
    <w:rsid w:val="00FE30BF"/>
    <w:rsid w:val="00FE32E8"/>
    <w:rsid w:val="00FE3623"/>
    <w:rsid w:val="00FE3B02"/>
    <w:rsid w:val="00FE45C2"/>
    <w:rsid w:val="00FE5602"/>
    <w:rsid w:val="00FE6859"/>
    <w:rsid w:val="00FE69E8"/>
    <w:rsid w:val="00FE6F51"/>
    <w:rsid w:val="00FE74EF"/>
    <w:rsid w:val="00FE7C76"/>
    <w:rsid w:val="00FF00A9"/>
    <w:rsid w:val="00FF164C"/>
    <w:rsid w:val="00FF193F"/>
    <w:rsid w:val="00FF2F12"/>
    <w:rsid w:val="00FF347A"/>
    <w:rsid w:val="00FF3711"/>
    <w:rsid w:val="00FF3C3C"/>
    <w:rsid w:val="00FF5028"/>
    <w:rsid w:val="00FF58A6"/>
    <w:rsid w:val="00FF5AD9"/>
    <w:rsid w:val="00FF5B24"/>
    <w:rsid w:val="00FF5F0D"/>
    <w:rsid w:val="00FF65B0"/>
    <w:rsid w:val="00FF6E30"/>
    <w:rsid w:val="00FF6EE8"/>
    <w:rsid w:val="00FF7075"/>
    <w:rsid w:val="00FF7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5164B"/>
  <w15:docId w15:val="{937ACEF8-004F-4939-9CF2-FC0637ED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F81"/>
    <w:pPr>
      <w:tabs>
        <w:tab w:val="left" w:pos="432"/>
        <w:tab w:val="left" w:pos="792"/>
        <w:tab w:val="left" w:pos="1152"/>
        <w:tab w:val="left" w:pos="1584"/>
      </w:tabs>
      <w:spacing w:line="264" w:lineRule="auto"/>
      <w:jc w:val="both"/>
    </w:pPr>
    <w:rPr>
      <w:sz w:val="24"/>
    </w:rPr>
  </w:style>
  <w:style w:type="paragraph" w:styleId="Heading1">
    <w:name w:val="heading 1"/>
    <w:basedOn w:val="Normal"/>
    <w:next w:val="ParaText"/>
    <w:qFormat/>
    <w:rsid w:val="000B0BF6"/>
    <w:pPr>
      <w:keepNext/>
      <w:keepLines/>
      <w:tabs>
        <w:tab w:val="clear" w:pos="432"/>
        <w:tab w:val="clear" w:pos="792"/>
        <w:tab w:val="clear" w:pos="1152"/>
        <w:tab w:val="clear" w:pos="1584"/>
        <w:tab w:val="left" w:pos="720"/>
      </w:tabs>
      <w:spacing w:after="240"/>
      <w:ind w:left="720" w:hanging="720"/>
      <w:outlineLvl w:val="0"/>
    </w:pPr>
    <w:rPr>
      <w:rFonts w:ascii="Times New Roman Bold" w:hAnsi="Times New Roman Bold"/>
      <w:b/>
      <w:caps/>
      <w:szCs w:val="24"/>
    </w:rPr>
  </w:style>
  <w:style w:type="paragraph" w:styleId="Heading2">
    <w:name w:val="heading 2"/>
    <w:basedOn w:val="Normal"/>
    <w:next w:val="ParaText"/>
    <w:qFormat/>
    <w:rsid w:val="000B0BF6"/>
    <w:pPr>
      <w:keepNext/>
      <w:tabs>
        <w:tab w:val="clear" w:pos="432"/>
        <w:tab w:val="clear" w:pos="792"/>
        <w:tab w:val="clear" w:pos="1152"/>
        <w:tab w:val="clear" w:pos="1584"/>
        <w:tab w:val="left" w:pos="720"/>
      </w:tabs>
      <w:spacing w:after="240"/>
      <w:ind w:left="720" w:hanging="720"/>
      <w:outlineLvl w:val="1"/>
    </w:pPr>
    <w:rPr>
      <w:rFonts w:ascii="Times New Roman Bold" w:hAnsi="Times New Roman Bold"/>
      <w:b/>
    </w:rPr>
  </w:style>
  <w:style w:type="paragraph" w:styleId="Heading3">
    <w:name w:val="heading 3"/>
    <w:basedOn w:val="Normal"/>
    <w:next w:val="ParaText"/>
    <w:qFormat/>
    <w:rsid w:val="00442186"/>
    <w:pPr>
      <w:keepNext/>
      <w:keepLines/>
      <w:tabs>
        <w:tab w:val="clear" w:pos="432"/>
        <w:tab w:val="clear" w:pos="792"/>
        <w:tab w:val="clear" w:pos="1152"/>
        <w:tab w:val="clear" w:pos="1584"/>
        <w:tab w:val="left" w:pos="720"/>
      </w:tabs>
      <w:spacing w:after="240" w:line="240" w:lineRule="auto"/>
      <w:ind w:left="720" w:hanging="720"/>
      <w:outlineLvl w:val="2"/>
    </w:pPr>
    <w:rPr>
      <w:rFonts w:ascii="Times New Roman Bold" w:hAnsi="Times New Roman Bold"/>
      <w:b/>
      <w:i/>
    </w:rPr>
  </w:style>
  <w:style w:type="paragraph" w:styleId="Heading4">
    <w:name w:val="heading 4"/>
    <w:basedOn w:val="Normal"/>
    <w:next w:val="ParaText"/>
    <w:qFormat/>
    <w:rsid w:val="000B0BF6"/>
    <w:pPr>
      <w:keepNext/>
      <w:widowControl w:val="0"/>
      <w:tabs>
        <w:tab w:val="clear" w:pos="432"/>
        <w:tab w:val="clear" w:pos="792"/>
        <w:tab w:val="clear" w:pos="1152"/>
        <w:tab w:val="clear" w:pos="1584"/>
        <w:tab w:val="left" w:pos="950"/>
      </w:tabs>
      <w:spacing w:after="240"/>
      <w:ind w:left="960" w:hanging="960"/>
      <w:outlineLvl w:val="3"/>
    </w:pPr>
    <w:rPr>
      <w:rFonts w:ascii="Times New Roman Bold" w:hAnsi="Times New Roman Bold"/>
      <w:b/>
      <w:bCs/>
      <w:i/>
    </w:rPr>
  </w:style>
  <w:style w:type="paragraph" w:styleId="Heading5">
    <w:name w:val="heading 5"/>
    <w:basedOn w:val="Normal"/>
    <w:next w:val="Normal"/>
    <w:autoRedefine/>
    <w:qFormat/>
    <w:rsid w:val="0095697B"/>
    <w:pPr>
      <w:keepNext/>
      <w:tabs>
        <w:tab w:val="clear" w:pos="432"/>
        <w:tab w:val="clear" w:pos="792"/>
        <w:tab w:val="clear" w:pos="1152"/>
        <w:tab w:val="clear" w:pos="1584"/>
      </w:tabs>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character" w:customStyle="1" w:styleId="BigForm">
    <w:name w:val="Big Form"/>
    <w:rPr>
      <w:rFonts w:ascii="Arial" w:hAnsi="Arial"/>
      <w:sz w:val="28"/>
    </w:rPr>
  </w:style>
  <w:style w:type="character" w:customStyle="1" w:styleId="DataText">
    <w:name w:val="Data Text"/>
    <w:rPr>
      <w:rFonts w:ascii="Courier" w:hAnsi="Courier"/>
      <w:sz w:val="24"/>
    </w:rPr>
  </w:style>
  <w:style w:type="paragraph" w:styleId="Header">
    <w:name w:val="header"/>
    <w:basedOn w:val="Normal"/>
    <w:rsid w:val="00C55C15"/>
    <w:pPr>
      <w:tabs>
        <w:tab w:val="clear" w:pos="432"/>
        <w:tab w:val="clear" w:pos="792"/>
        <w:tab w:val="clear" w:pos="1152"/>
        <w:tab w:val="clear" w:pos="1584"/>
        <w:tab w:val="center" w:pos="4320"/>
        <w:tab w:val="right" w:pos="8640"/>
      </w:tabs>
      <w:spacing w:line="240" w:lineRule="auto"/>
    </w:pPr>
  </w:style>
  <w:style w:type="paragraph" w:styleId="Footer">
    <w:name w:val="footer"/>
    <w:basedOn w:val="Normal"/>
    <w:pPr>
      <w:tabs>
        <w:tab w:val="clear" w:pos="432"/>
        <w:tab w:val="clear" w:pos="792"/>
        <w:tab w:val="clear" w:pos="1152"/>
        <w:tab w:val="clear" w:pos="1584"/>
        <w:tab w:val="center" w:pos="4320"/>
        <w:tab w:val="right" w:pos="8640"/>
      </w:tabs>
    </w:pPr>
    <w:rPr>
      <w:sz w:val="16"/>
    </w:rPr>
  </w:style>
  <w:style w:type="paragraph" w:customStyle="1" w:styleId="subject10pt">
    <w:name w:val="subject 10pt"/>
    <w:basedOn w:val="Subject"/>
    <w:autoRedefine/>
    <w:rsid w:val="003475D5"/>
    <w:pPr>
      <w:ind w:left="1152" w:hanging="1152"/>
    </w:pPr>
    <w:rPr>
      <w:sz w:val="20"/>
    </w:rPr>
  </w:style>
  <w:style w:type="paragraph" w:styleId="Date">
    <w:name w:val="Date"/>
    <w:basedOn w:val="Normal"/>
    <w:next w:val="Address"/>
    <w:autoRedefine/>
    <w:rsid w:val="00E77D9B"/>
    <w:pPr>
      <w:spacing w:before="240"/>
      <w:jc w:val="right"/>
    </w:pPr>
    <w:rPr>
      <w:noProof/>
      <w:sz w:val="23"/>
    </w:rPr>
  </w:style>
  <w:style w:type="paragraph" w:customStyle="1" w:styleId="Address">
    <w:name w:val="Address"/>
    <w:basedOn w:val="Normal"/>
    <w:autoRedefine/>
    <w:rsid w:val="006D2400"/>
    <w:pPr>
      <w:spacing w:line="240" w:lineRule="auto"/>
    </w:pPr>
    <w:rPr>
      <w:sz w:val="23"/>
    </w:rPr>
  </w:style>
  <w:style w:type="paragraph" w:customStyle="1" w:styleId="Attention">
    <w:name w:val="Attention"/>
    <w:basedOn w:val="Normal"/>
    <w:next w:val="Subject"/>
    <w:autoRedefine/>
    <w:rsid w:val="00A91A24"/>
    <w:pPr>
      <w:spacing w:before="240" w:line="240" w:lineRule="auto"/>
    </w:pPr>
    <w:rPr>
      <w:sz w:val="23"/>
    </w:rPr>
  </w:style>
  <w:style w:type="paragraph" w:customStyle="1" w:styleId="Subject">
    <w:name w:val="Subject"/>
    <w:basedOn w:val="Normal"/>
    <w:autoRedefine/>
    <w:rsid w:val="00A91A24"/>
    <w:pPr>
      <w:spacing w:before="240" w:line="240" w:lineRule="auto"/>
      <w:jc w:val="left"/>
    </w:pPr>
    <w:rPr>
      <w:rFonts w:ascii="Times New Roman Bold" w:hAnsi="Times New Roman Bold"/>
      <w:b/>
      <w:sz w:val="23"/>
    </w:rPr>
  </w:style>
  <w:style w:type="paragraph" w:styleId="Salutation">
    <w:name w:val="Salutation"/>
    <w:basedOn w:val="Normal"/>
    <w:next w:val="Normal"/>
    <w:autoRedefine/>
    <w:rsid w:val="00A91A24"/>
    <w:pPr>
      <w:spacing w:before="240" w:line="240" w:lineRule="auto"/>
    </w:pPr>
    <w:rPr>
      <w:sz w:val="23"/>
    </w:rPr>
  </w:style>
  <w:style w:type="paragraph" w:styleId="Closing">
    <w:name w:val="Closing"/>
    <w:basedOn w:val="Normal"/>
    <w:next w:val="Signature"/>
    <w:autoRedefine/>
    <w:rsid w:val="009C17A9"/>
    <w:pPr>
      <w:spacing w:before="240" w:after="720" w:line="240" w:lineRule="auto"/>
    </w:pPr>
    <w:rPr>
      <w:sz w:val="23"/>
    </w:rPr>
  </w:style>
  <w:style w:type="paragraph" w:styleId="Signature">
    <w:name w:val="Signature"/>
    <w:basedOn w:val="Normal"/>
    <w:autoRedefine/>
    <w:rsid w:val="009C17A9"/>
    <w:rPr>
      <w:sz w:val="23"/>
    </w:rPr>
  </w:style>
  <w:style w:type="paragraph" w:styleId="BodyText">
    <w:name w:val="Body Text"/>
    <w:basedOn w:val="Normal"/>
    <w:autoRedefine/>
    <w:rsid w:val="008E3E79"/>
    <w:pPr>
      <w:tabs>
        <w:tab w:val="clear" w:pos="432"/>
        <w:tab w:val="clear" w:pos="792"/>
        <w:tab w:val="clear" w:pos="1152"/>
        <w:tab w:val="clear" w:pos="1584"/>
      </w:tabs>
    </w:pPr>
  </w:style>
  <w:style w:type="paragraph" w:customStyle="1" w:styleId="Salutation10pt">
    <w:name w:val="Salutation 10pt"/>
    <w:basedOn w:val="Salutation"/>
    <w:autoRedefine/>
    <w:rsid w:val="003475D5"/>
    <w:rPr>
      <w:sz w:val="20"/>
    </w:rPr>
  </w:style>
  <w:style w:type="paragraph" w:customStyle="1" w:styleId="StyleAddressLinespacingMultiple105li">
    <w:name w:val="Style Address + Line spacing:  Multiple 1.05 li"/>
    <w:basedOn w:val="Address"/>
    <w:rsid w:val="00052EAB"/>
    <w:pPr>
      <w:spacing w:line="252" w:lineRule="auto"/>
    </w:pPr>
  </w:style>
  <w:style w:type="paragraph" w:customStyle="1" w:styleId="StyleClosingLeft0">
    <w:name w:val="Style Closing + Left:  0&quot;"/>
    <w:basedOn w:val="Closing"/>
    <w:rsid w:val="00A91A24"/>
  </w:style>
  <w:style w:type="table" w:styleId="TableGrid">
    <w:name w:val="Table Grid"/>
    <w:basedOn w:val="TableNormal"/>
    <w:rsid w:val="009979FA"/>
    <w:pPr>
      <w:tabs>
        <w:tab w:val="left" w:pos="475"/>
        <w:tab w:val="left" w:pos="950"/>
        <w:tab w:val="left" w:pos="2390"/>
      </w:tabs>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title">
    <w:name w:val="Memo title"/>
    <w:basedOn w:val="Normal"/>
    <w:autoRedefine/>
    <w:rsid w:val="00057D8F"/>
    <w:pPr>
      <w:tabs>
        <w:tab w:val="clear" w:pos="432"/>
        <w:tab w:val="clear" w:pos="792"/>
        <w:tab w:val="clear" w:pos="1152"/>
        <w:tab w:val="clear" w:pos="1584"/>
        <w:tab w:val="left" w:pos="475"/>
        <w:tab w:val="left" w:pos="950"/>
        <w:tab w:val="left" w:pos="2390"/>
      </w:tabs>
      <w:spacing w:before="240" w:after="480" w:line="240" w:lineRule="auto"/>
      <w:jc w:val="center"/>
    </w:pPr>
    <w:rPr>
      <w:rFonts w:ascii="Times New Roman Bold" w:hAnsi="Times New Roman Bold"/>
      <w:b/>
      <w:bCs/>
      <w:spacing w:val="40"/>
      <w:sz w:val="32"/>
      <w:szCs w:val="32"/>
    </w:rPr>
  </w:style>
  <w:style w:type="paragraph" w:customStyle="1" w:styleId="2pageheader">
    <w:name w:val="2 page header"/>
    <w:basedOn w:val="Header"/>
    <w:autoRedefine/>
    <w:rsid w:val="00A35E4D"/>
    <w:pPr>
      <w:jc w:val="left"/>
    </w:pPr>
  </w:style>
  <w:style w:type="paragraph" w:customStyle="1" w:styleId="DateLine">
    <w:name w:val="DateLine"/>
    <w:basedOn w:val="Normal"/>
    <w:rsid w:val="006D4113"/>
    <w:pPr>
      <w:tabs>
        <w:tab w:val="clear" w:pos="432"/>
        <w:tab w:val="clear" w:pos="792"/>
        <w:tab w:val="clear" w:pos="1152"/>
        <w:tab w:val="clear" w:pos="1584"/>
        <w:tab w:val="left" w:pos="1440"/>
      </w:tabs>
      <w:spacing w:after="120"/>
      <w:ind w:left="1440" w:hanging="1440"/>
      <w:jc w:val="left"/>
    </w:pPr>
  </w:style>
  <w:style w:type="paragraph" w:customStyle="1" w:styleId="ToLine">
    <w:name w:val="ToLine"/>
    <w:basedOn w:val="Normal"/>
    <w:rsid w:val="0094153D"/>
    <w:pPr>
      <w:tabs>
        <w:tab w:val="clear" w:pos="432"/>
        <w:tab w:val="clear" w:pos="792"/>
        <w:tab w:val="clear" w:pos="1152"/>
        <w:tab w:val="clear" w:pos="1584"/>
        <w:tab w:val="left" w:pos="1440"/>
      </w:tabs>
      <w:spacing w:after="120"/>
      <w:ind w:left="1440" w:hanging="1440"/>
      <w:jc w:val="left"/>
    </w:pPr>
  </w:style>
  <w:style w:type="paragraph" w:customStyle="1" w:styleId="FromLine">
    <w:name w:val="FromLine"/>
    <w:basedOn w:val="Normal"/>
    <w:rsid w:val="0094153D"/>
    <w:pPr>
      <w:tabs>
        <w:tab w:val="clear" w:pos="432"/>
        <w:tab w:val="clear" w:pos="792"/>
        <w:tab w:val="clear" w:pos="1152"/>
        <w:tab w:val="clear" w:pos="1584"/>
        <w:tab w:val="left" w:pos="1440"/>
      </w:tabs>
      <w:suppressAutoHyphens/>
      <w:spacing w:after="120"/>
      <w:ind w:left="1440" w:hanging="1440"/>
      <w:jc w:val="left"/>
    </w:pPr>
  </w:style>
  <w:style w:type="paragraph" w:customStyle="1" w:styleId="SubjectLine">
    <w:name w:val="SubjectLine"/>
    <w:basedOn w:val="Normal"/>
    <w:rsid w:val="0094153D"/>
    <w:pPr>
      <w:tabs>
        <w:tab w:val="clear" w:pos="432"/>
        <w:tab w:val="clear" w:pos="792"/>
        <w:tab w:val="clear" w:pos="1152"/>
        <w:tab w:val="clear" w:pos="1584"/>
        <w:tab w:val="left" w:pos="1440"/>
      </w:tabs>
      <w:suppressAutoHyphens/>
      <w:ind w:left="1440" w:hanging="1440"/>
      <w:jc w:val="left"/>
    </w:pPr>
  </w:style>
  <w:style w:type="paragraph" w:customStyle="1" w:styleId="MemoLastLine">
    <w:name w:val="MemoLastLine"/>
    <w:basedOn w:val="BodyText"/>
    <w:rsid w:val="00117761"/>
    <w:pPr>
      <w:spacing w:before="240"/>
      <w:jc w:val="center"/>
    </w:pPr>
    <w:rPr>
      <w:spacing w:val="120"/>
    </w:rPr>
  </w:style>
  <w:style w:type="paragraph" w:customStyle="1" w:styleId="BorderLine">
    <w:name w:val="BorderLine"/>
    <w:basedOn w:val="BodyText"/>
    <w:rsid w:val="00932D51"/>
    <w:pPr>
      <w:pBdr>
        <w:top w:val="single" w:sz="6" w:space="1" w:color="auto"/>
      </w:pBdr>
    </w:pPr>
  </w:style>
  <w:style w:type="paragraph" w:customStyle="1" w:styleId="ParaText">
    <w:name w:val="ParaText"/>
    <w:basedOn w:val="Normal"/>
    <w:rsid w:val="00826015"/>
    <w:pPr>
      <w:spacing w:after="240"/>
    </w:pPr>
    <w:rPr>
      <w:szCs w:val="24"/>
      <w:lang w:val="en"/>
    </w:rPr>
  </w:style>
  <w:style w:type="paragraph" w:customStyle="1" w:styleId="Bull1">
    <w:name w:val="Bull1"/>
    <w:basedOn w:val="Normal"/>
    <w:rsid w:val="00A959B9"/>
    <w:pPr>
      <w:tabs>
        <w:tab w:val="clear" w:pos="792"/>
        <w:tab w:val="left" w:pos="720"/>
      </w:tabs>
      <w:spacing w:after="240"/>
      <w:ind w:left="720" w:hanging="360"/>
    </w:pPr>
    <w:rPr>
      <w:szCs w:val="24"/>
    </w:rPr>
  </w:style>
  <w:style w:type="paragraph" w:customStyle="1" w:styleId="Bull2">
    <w:name w:val="Bull2"/>
    <w:basedOn w:val="Bull1"/>
    <w:rsid w:val="004E6D1A"/>
    <w:pPr>
      <w:tabs>
        <w:tab w:val="clear" w:pos="1152"/>
        <w:tab w:val="left" w:pos="1080"/>
      </w:tabs>
      <w:ind w:left="1080"/>
    </w:pPr>
    <w:rPr>
      <w:position w:val="2"/>
    </w:rPr>
  </w:style>
  <w:style w:type="paragraph" w:customStyle="1" w:styleId="Bull3">
    <w:name w:val="Bull3"/>
    <w:basedOn w:val="Bull1"/>
    <w:rsid w:val="00A959B9"/>
    <w:pPr>
      <w:tabs>
        <w:tab w:val="clear" w:pos="720"/>
        <w:tab w:val="clear" w:pos="1584"/>
        <w:tab w:val="left" w:pos="792"/>
        <w:tab w:val="left" w:pos="1530"/>
      </w:tabs>
      <w:ind w:left="1526" w:hanging="446"/>
    </w:pPr>
  </w:style>
  <w:style w:type="paragraph" w:customStyle="1" w:styleId="Lead1">
    <w:name w:val="Lead1"/>
    <w:basedOn w:val="Normal"/>
    <w:rsid w:val="00FF6EE8"/>
    <w:pPr>
      <w:tabs>
        <w:tab w:val="clear" w:pos="432"/>
        <w:tab w:val="clear" w:pos="792"/>
        <w:tab w:val="clear" w:pos="1152"/>
        <w:tab w:val="clear" w:pos="1584"/>
        <w:tab w:val="left" w:pos="950"/>
        <w:tab w:val="right" w:leader="dot" w:pos="6840"/>
      </w:tabs>
      <w:spacing w:before="4320"/>
      <w:jc w:val="center"/>
    </w:pPr>
    <w:rPr>
      <w:spacing w:val="-6"/>
      <w:sz w:val="48"/>
    </w:rPr>
  </w:style>
  <w:style w:type="paragraph" w:customStyle="1" w:styleId="Lead2">
    <w:name w:val="Lead2"/>
    <w:basedOn w:val="Normal"/>
    <w:rsid w:val="00C82911"/>
    <w:pPr>
      <w:tabs>
        <w:tab w:val="clear" w:pos="432"/>
        <w:tab w:val="clear" w:pos="792"/>
        <w:tab w:val="clear" w:pos="1152"/>
        <w:tab w:val="clear" w:pos="1584"/>
        <w:tab w:val="left" w:pos="950"/>
        <w:tab w:val="right" w:leader="dot" w:pos="6840"/>
      </w:tabs>
      <w:jc w:val="center"/>
    </w:pPr>
    <w:rPr>
      <w:spacing w:val="-6"/>
      <w:sz w:val="48"/>
    </w:rPr>
  </w:style>
  <w:style w:type="paragraph" w:customStyle="1" w:styleId="Num1">
    <w:name w:val="Num1"/>
    <w:basedOn w:val="Normal"/>
    <w:rsid w:val="00037898"/>
    <w:pPr>
      <w:tabs>
        <w:tab w:val="clear" w:pos="432"/>
        <w:tab w:val="clear" w:pos="792"/>
        <w:tab w:val="clear" w:pos="1152"/>
        <w:tab w:val="clear" w:pos="1584"/>
        <w:tab w:val="left" w:pos="1440"/>
      </w:tabs>
      <w:spacing w:after="240"/>
      <w:ind w:left="1440" w:hanging="720"/>
    </w:pPr>
  </w:style>
  <w:style w:type="paragraph" w:customStyle="1" w:styleId="Num2">
    <w:name w:val="Num2"/>
    <w:basedOn w:val="Num1"/>
    <w:rsid w:val="00A959B9"/>
    <w:pPr>
      <w:tabs>
        <w:tab w:val="left" w:pos="2160"/>
      </w:tabs>
      <w:ind w:left="2160"/>
    </w:pPr>
  </w:style>
  <w:style w:type="paragraph" w:customStyle="1" w:styleId="Num3">
    <w:name w:val="Num3"/>
    <w:basedOn w:val="Num2"/>
    <w:rsid w:val="00A959B9"/>
    <w:pPr>
      <w:tabs>
        <w:tab w:val="clear" w:pos="2160"/>
        <w:tab w:val="left" w:pos="2880"/>
      </w:tabs>
      <w:ind w:left="2880"/>
    </w:pPr>
  </w:style>
  <w:style w:type="paragraph" w:customStyle="1" w:styleId="ReferenceList">
    <w:name w:val="ReferenceList"/>
    <w:basedOn w:val="BodyText"/>
    <w:rsid w:val="00826015"/>
    <w:pPr>
      <w:tabs>
        <w:tab w:val="left" w:pos="720"/>
      </w:tabs>
      <w:spacing w:after="240"/>
      <w:ind w:left="720" w:hanging="720"/>
    </w:pPr>
    <w:rPr>
      <w:szCs w:val="24"/>
      <w:lang w:val="en"/>
    </w:rPr>
  </w:style>
  <w:style w:type="paragraph" w:styleId="TOC1">
    <w:name w:val="toc 1"/>
    <w:basedOn w:val="Normal"/>
    <w:next w:val="Normal"/>
    <w:autoRedefine/>
    <w:semiHidden/>
    <w:rsid w:val="0095697B"/>
    <w:pPr>
      <w:tabs>
        <w:tab w:val="clear" w:pos="432"/>
        <w:tab w:val="clear" w:pos="792"/>
        <w:tab w:val="clear" w:pos="1152"/>
        <w:tab w:val="clear" w:pos="1584"/>
        <w:tab w:val="left" w:pos="720"/>
        <w:tab w:val="left" w:pos="1195"/>
        <w:tab w:val="right" w:leader="dot" w:pos="8496"/>
      </w:tabs>
      <w:spacing w:before="240"/>
      <w:ind w:left="720" w:hanging="720"/>
      <w:jc w:val="left"/>
    </w:pPr>
    <w:rPr>
      <w:iCs/>
      <w:caps/>
      <w:noProof/>
    </w:rPr>
  </w:style>
  <w:style w:type="paragraph" w:styleId="TOC2">
    <w:name w:val="toc 2"/>
    <w:basedOn w:val="Normal"/>
    <w:next w:val="Normal"/>
    <w:autoRedefine/>
    <w:semiHidden/>
    <w:rsid w:val="0095697B"/>
    <w:pPr>
      <w:tabs>
        <w:tab w:val="clear" w:pos="432"/>
        <w:tab w:val="clear" w:pos="792"/>
        <w:tab w:val="clear" w:pos="1152"/>
        <w:tab w:val="clear" w:pos="1584"/>
        <w:tab w:val="left" w:pos="1267"/>
        <w:tab w:val="right" w:leader="dot" w:pos="8496"/>
      </w:tabs>
      <w:spacing w:after="60" w:line="240" w:lineRule="auto"/>
      <w:ind w:left="720"/>
      <w:jc w:val="left"/>
    </w:pPr>
    <w:rPr>
      <w:noProof/>
      <w:szCs w:val="24"/>
    </w:rPr>
  </w:style>
  <w:style w:type="paragraph" w:styleId="TOC3">
    <w:name w:val="toc 3"/>
    <w:basedOn w:val="Normal"/>
    <w:next w:val="Normal"/>
    <w:autoRedefine/>
    <w:semiHidden/>
    <w:rsid w:val="0095697B"/>
    <w:pPr>
      <w:tabs>
        <w:tab w:val="clear" w:pos="432"/>
        <w:tab w:val="clear" w:pos="792"/>
        <w:tab w:val="clear" w:pos="1152"/>
        <w:tab w:val="clear" w:pos="1584"/>
        <w:tab w:val="left" w:pos="1200"/>
        <w:tab w:val="left" w:pos="2016"/>
        <w:tab w:val="right" w:leader="dot" w:pos="8496"/>
      </w:tabs>
      <w:spacing w:after="60"/>
      <w:ind w:left="1320"/>
      <w:jc w:val="left"/>
    </w:pPr>
    <w:rPr>
      <w:noProof/>
    </w:rPr>
  </w:style>
  <w:style w:type="paragraph" w:styleId="TOC4">
    <w:name w:val="toc 4"/>
    <w:basedOn w:val="Normal"/>
    <w:next w:val="Normal"/>
    <w:semiHidden/>
    <w:rsid w:val="0095697B"/>
    <w:pPr>
      <w:tabs>
        <w:tab w:val="clear" w:pos="432"/>
        <w:tab w:val="clear" w:pos="792"/>
        <w:tab w:val="clear" w:pos="1152"/>
        <w:tab w:val="clear" w:pos="1584"/>
        <w:tab w:val="left" w:pos="950"/>
        <w:tab w:val="right" w:leader="dot" w:pos="8496"/>
      </w:tabs>
      <w:ind w:left="720"/>
    </w:pPr>
  </w:style>
  <w:style w:type="paragraph" w:customStyle="1" w:styleId="StyleSubjectLineLeft0Firstline0Right049">
    <w:name w:val="Style SubjectLine + Left:  0&quot; First line:  0&quot; Right:  0.49&quot;"/>
    <w:basedOn w:val="SubjectLine"/>
    <w:rsid w:val="001E0F81"/>
    <w:pPr>
      <w:ind w:left="0" w:right="706" w:firstLine="0"/>
    </w:pPr>
  </w:style>
  <w:style w:type="paragraph" w:customStyle="1" w:styleId="StyleDateLineLeft0Firstline0Right049">
    <w:name w:val="Style DateLine + Left:  0&quot; First line:  0&quot; Right:  0.49&quot;"/>
    <w:basedOn w:val="DateLine"/>
    <w:rsid w:val="00A959B9"/>
    <w:pPr>
      <w:spacing w:after="0"/>
      <w:ind w:left="0" w:right="706" w:firstLine="0"/>
    </w:pPr>
  </w:style>
  <w:style w:type="paragraph" w:customStyle="1" w:styleId="StyleToLineLeft0Firstline0Right049">
    <w:name w:val="Style ToLine + Left:  0&quot; First line:  0&quot; Right:  0.49&quot;"/>
    <w:basedOn w:val="ToLine"/>
    <w:rsid w:val="00A959B9"/>
    <w:pPr>
      <w:spacing w:after="0"/>
      <w:ind w:left="0" w:right="706" w:firstLine="0"/>
    </w:pPr>
  </w:style>
  <w:style w:type="paragraph" w:customStyle="1" w:styleId="StyleFromLineLeft0Firstline0Right049">
    <w:name w:val="Style FromLine + Left:  0&quot; First line:  0&quot; Right:  0.49&quot;"/>
    <w:basedOn w:val="FromLine"/>
    <w:rsid w:val="00A959B9"/>
    <w:pPr>
      <w:spacing w:after="0"/>
      <w:ind w:left="0" w:right="706" w:firstLine="0"/>
    </w:pPr>
  </w:style>
  <w:style w:type="paragraph" w:customStyle="1" w:styleId="StyleFromLineLeft0Firstline0Right0491">
    <w:name w:val="Style FromLine + Left:  0&quot; First line:  0&quot; Right:  0.49&quot;1"/>
    <w:basedOn w:val="FromLine"/>
    <w:rsid w:val="00A959B9"/>
    <w:pPr>
      <w:spacing w:after="0"/>
      <w:ind w:left="0" w:right="706" w:firstLine="0"/>
    </w:pPr>
    <w:rPr>
      <w:spacing w:val="-2"/>
    </w:rPr>
  </w:style>
  <w:style w:type="paragraph" w:customStyle="1" w:styleId="StyleSubjectLineLeft0Firstline0">
    <w:name w:val="Style SubjectLine + Left:  0&quot; First line:  0&quot;"/>
    <w:basedOn w:val="SubjectLine"/>
    <w:rsid w:val="00367F40"/>
    <w:pPr>
      <w:ind w:left="0" w:firstLine="0"/>
    </w:pPr>
  </w:style>
  <w:style w:type="paragraph" w:customStyle="1" w:styleId="StyleDateLineLeft0Firstline0">
    <w:name w:val="Style DateLine + Left:  0&quot; First line:  0&quot;"/>
    <w:basedOn w:val="DateLine"/>
    <w:rsid w:val="00A959B9"/>
    <w:pPr>
      <w:spacing w:after="0"/>
      <w:ind w:left="0" w:firstLine="0"/>
    </w:pPr>
  </w:style>
  <w:style w:type="paragraph" w:customStyle="1" w:styleId="StyleToLineLeft0Firstline0">
    <w:name w:val="Style ToLine + Left:  0&quot; First line:  0&quot;"/>
    <w:basedOn w:val="ToLine"/>
    <w:rsid w:val="00A959B9"/>
    <w:pPr>
      <w:spacing w:after="0"/>
      <w:ind w:left="0" w:firstLine="0"/>
    </w:pPr>
  </w:style>
  <w:style w:type="paragraph" w:customStyle="1" w:styleId="StyleFromLineLeft0Firstline0">
    <w:name w:val="Style FromLine + Left:  0&quot; First line:  0&quot;"/>
    <w:basedOn w:val="FromLine"/>
    <w:rsid w:val="00A959B9"/>
    <w:pPr>
      <w:spacing w:after="0"/>
      <w:ind w:left="0" w:firstLine="0"/>
    </w:pPr>
  </w:style>
  <w:style w:type="paragraph" w:customStyle="1" w:styleId="StyleFromLineLeft0Firstline0Right0492">
    <w:name w:val="Style FromLine + Left:  0&quot; First line:  0&quot; Right:  0.49&quot;2"/>
    <w:basedOn w:val="FromLine"/>
    <w:rsid w:val="00367F40"/>
    <w:pPr>
      <w:spacing w:after="0"/>
      <w:ind w:left="0" w:right="706" w:firstLine="0"/>
    </w:pPr>
    <w:rPr>
      <w:spacing w:val="-2"/>
    </w:rPr>
  </w:style>
  <w:style w:type="paragraph" w:styleId="BalloonText">
    <w:name w:val="Balloon Text"/>
    <w:basedOn w:val="Normal"/>
    <w:link w:val="BalloonTextChar"/>
    <w:rsid w:val="000E6342"/>
    <w:pPr>
      <w:spacing w:line="240" w:lineRule="auto"/>
    </w:pPr>
    <w:rPr>
      <w:rFonts w:ascii="Tahoma" w:hAnsi="Tahoma" w:cs="Tahoma"/>
      <w:sz w:val="16"/>
      <w:szCs w:val="16"/>
    </w:rPr>
  </w:style>
  <w:style w:type="character" w:customStyle="1" w:styleId="BalloonTextChar">
    <w:name w:val="Balloon Text Char"/>
    <w:link w:val="BalloonText"/>
    <w:rsid w:val="000E6342"/>
    <w:rPr>
      <w:rFonts w:ascii="Tahoma" w:hAnsi="Tahoma" w:cs="Tahoma"/>
      <w:sz w:val="16"/>
      <w:szCs w:val="16"/>
    </w:rPr>
  </w:style>
  <w:style w:type="character" w:styleId="CommentReference">
    <w:name w:val="annotation reference"/>
    <w:uiPriority w:val="99"/>
    <w:rsid w:val="00640ABA"/>
    <w:rPr>
      <w:sz w:val="16"/>
      <w:szCs w:val="16"/>
    </w:rPr>
  </w:style>
  <w:style w:type="paragraph" w:styleId="CommentText">
    <w:name w:val="annotation text"/>
    <w:basedOn w:val="Normal"/>
    <w:link w:val="CommentTextChar"/>
    <w:uiPriority w:val="99"/>
    <w:rsid w:val="00640ABA"/>
    <w:rPr>
      <w:sz w:val="20"/>
    </w:rPr>
  </w:style>
  <w:style w:type="character" w:customStyle="1" w:styleId="CommentTextChar">
    <w:name w:val="Comment Text Char"/>
    <w:basedOn w:val="DefaultParagraphFont"/>
    <w:link w:val="CommentText"/>
    <w:uiPriority w:val="99"/>
    <w:rsid w:val="00640ABA"/>
  </w:style>
  <w:style w:type="paragraph" w:styleId="CommentSubject">
    <w:name w:val="annotation subject"/>
    <w:basedOn w:val="CommentText"/>
    <w:next w:val="CommentText"/>
    <w:link w:val="CommentSubjectChar"/>
    <w:rsid w:val="00640ABA"/>
    <w:rPr>
      <w:b/>
      <w:bCs/>
    </w:rPr>
  </w:style>
  <w:style w:type="character" w:customStyle="1" w:styleId="CommentSubjectChar">
    <w:name w:val="Comment Subject Char"/>
    <w:link w:val="CommentSubject"/>
    <w:rsid w:val="00640ABA"/>
    <w:rPr>
      <w:b/>
      <w:bCs/>
    </w:rPr>
  </w:style>
  <w:style w:type="paragraph" w:styleId="ListParagraph">
    <w:name w:val="List Paragraph"/>
    <w:basedOn w:val="Normal"/>
    <w:uiPriority w:val="34"/>
    <w:qFormat/>
    <w:rsid w:val="00D2498E"/>
    <w:pPr>
      <w:ind w:left="720"/>
      <w:contextualSpacing/>
    </w:pPr>
  </w:style>
  <w:style w:type="paragraph" w:styleId="Caption">
    <w:name w:val="caption"/>
    <w:basedOn w:val="Normal"/>
    <w:next w:val="Normal"/>
    <w:unhideWhenUsed/>
    <w:qFormat/>
    <w:rsid w:val="005356EF"/>
    <w:pPr>
      <w:spacing w:after="200" w:line="240" w:lineRule="auto"/>
      <w:jc w:val="center"/>
    </w:pPr>
    <w:rPr>
      <w:b/>
      <w:bCs/>
      <w:sz w:val="18"/>
      <w:szCs w:val="18"/>
    </w:rPr>
  </w:style>
  <w:style w:type="character" w:styleId="Hyperlink">
    <w:name w:val="Hyperlink"/>
    <w:basedOn w:val="DefaultParagraphFont"/>
    <w:uiPriority w:val="99"/>
    <w:unhideWhenUsed/>
    <w:rsid w:val="00E3528B"/>
    <w:rPr>
      <w:color w:val="0000FF"/>
      <w:u w:val="single"/>
    </w:rPr>
  </w:style>
  <w:style w:type="paragraph" w:styleId="FootnoteText">
    <w:name w:val="footnote text"/>
    <w:basedOn w:val="Normal"/>
    <w:link w:val="FootnoteTextChar"/>
    <w:semiHidden/>
    <w:unhideWhenUsed/>
    <w:rsid w:val="00C77FFD"/>
    <w:pPr>
      <w:spacing w:line="240" w:lineRule="auto"/>
    </w:pPr>
    <w:rPr>
      <w:sz w:val="20"/>
    </w:rPr>
  </w:style>
  <w:style w:type="character" w:customStyle="1" w:styleId="FootnoteTextChar">
    <w:name w:val="Footnote Text Char"/>
    <w:basedOn w:val="DefaultParagraphFont"/>
    <w:link w:val="FootnoteText"/>
    <w:semiHidden/>
    <w:rsid w:val="00C77FFD"/>
  </w:style>
  <w:style w:type="character" w:styleId="FootnoteReference">
    <w:name w:val="footnote reference"/>
    <w:basedOn w:val="DefaultParagraphFont"/>
    <w:semiHidden/>
    <w:unhideWhenUsed/>
    <w:rsid w:val="00C77FFD"/>
    <w:rPr>
      <w:vertAlign w:val="superscript"/>
    </w:rPr>
  </w:style>
  <w:style w:type="paragraph" w:styleId="Revision">
    <w:name w:val="Revision"/>
    <w:hidden/>
    <w:uiPriority w:val="99"/>
    <w:semiHidden/>
    <w:rsid w:val="00F32FE3"/>
    <w:rPr>
      <w:sz w:val="24"/>
    </w:rPr>
  </w:style>
  <w:style w:type="character" w:styleId="Emphasis">
    <w:name w:val="Emphasis"/>
    <w:basedOn w:val="DefaultParagraphFont"/>
    <w:qFormat/>
    <w:rsid w:val="007715DD"/>
    <w:rPr>
      <w:i/>
      <w:iCs/>
    </w:rPr>
  </w:style>
  <w:style w:type="character" w:styleId="UnresolvedMention">
    <w:name w:val="Unresolved Mention"/>
    <w:basedOn w:val="DefaultParagraphFont"/>
    <w:uiPriority w:val="99"/>
    <w:semiHidden/>
    <w:unhideWhenUsed/>
    <w:rsid w:val="00C9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8750">
      <w:bodyDiv w:val="1"/>
      <w:marLeft w:val="0"/>
      <w:marRight w:val="0"/>
      <w:marTop w:val="0"/>
      <w:marBottom w:val="0"/>
      <w:divBdr>
        <w:top w:val="none" w:sz="0" w:space="0" w:color="auto"/>
        <w:left w:val="none" w:sz="0" w:space="0" w:color="auto"/>
        <w:bottom w:val="none" w:sz="0" w:space="0" w:color="auto"/>
        <w:right w:val="none" w:sz="0" w:space="0" w:color="auto"/>
      </w:divBdr>
    </w:div>
    <w:div w:id="168953348">
      <w:bodyDiv w:val="1"/>
      <w:marLeft w:val="0"/>
      <w:marRight w:val="0"/>
      <w:marTop w:val="0"/>
      <w:marBottom w:val="0"/>
      <w:divBdr>
        <w:top w:val="none" w:sz="0" w:space="0" w:color="auto"/>
        <w:left w:val="none" w:sz="0" w:space="0" w:color="auto"/>
        <w:bottom w:val="none" w:sz="0" w:space="0" w:color="auto"/>
        <w:right w:val="none" w:sz="0" w:space="0" w:color="auto"/>
      </w:divBdr>
    </w:div>
    <w:div w:id="179049285">
      <w:bodyDiv w:val="1"/>
      <w:marLeft w:val="0"/>
      <w:marRight w:val="0"/>
      <w:marTop w:val="0"/>
      <w:marBottom w:val="0"/>
      <w:divBdr>
        <w:top w:val="none" w:sz="0" w:space="0" w:color="auto"/>
        <w:left w:val="none" w:sz="0" w:space="0" w:color="auto"/>
        <w:bottom w:val="none" w:sz="0" w:space="0" w:color="auto"/>
        <w:right w:val="none" w:sz="0" w:space="0" w:color="auto"/>
      </w:divBdr>
    </w:div>
    <w:div w:id="236205914">
      <w:bodyDiv w:val="1"/>
      <w:marLeft w:val="0"/>
      <w:marRight w:val="0"/>
      <w:marTop w:val="0"/>
      <w:marBottom w:val="0"/>
      <w:divBdr>
        <w:top w:val="none" w:sz="0" w:space="0" w:color="auto"/>
        <w:left w:val="none" w:sz="0" w:space="0" w:color="auto"/>
        <w:bottom w:val="none" w:sz="0" w:space="0" w:color="auto"/>
        <w:right w:val="none" w:sz="0" w:space="0" w:color="auto"/>
      </w:divBdr>
    </w:div>
    <w:div w:id="380787699">
      <w:bodyDiv w:val="1"/>
      <w:marLeft w:val="0"/>
      <w:marRight w:val="0"/>
      <w:marTop w:val="0"/>
      <w:marBottom w:val="0"/>
      <w:divBdr>
        <w:top w:val="none" w:sz="0" w:space="0" w:color="auto"/>
        <w:left w:val="none" w:sz="0" w:space="0" w:color="auto"/>
        <w:bottom w:val="none" w:sz="0" w:space="0" w:color="auto"/>
        <w:right w:val="none" w:sz="0" w:space="0" w:color="auto"/>
      </w:divBdr>
    </w:div>
    <w:div w:id="880749028">
      <w:bodyDiv w:val="1"/>
      <w:marLeft w:val="0"/>
      <w:marRight w:val="0"/>
      <w:marTop w:val="0"/>
      <w:marBottom w:val="0"/>
      <w:divBdr>
        <w:top w:val="none" w:sz="0" w:space="0" w:color="auto"/>
        <w:left w:val="none" w:sz="0" w:space="0" w:color="auto"/>
        <w:bottom w:val="none" w:sz="0" w:space="0" w:color="auto"/>
        <w:right w:val="none" w:sz="0" w:space="0" w:color="auto"/>
      </w:divBdr>
    </w:div>
    <w:div w:id="925773081">
      <w:bodyDiv w:val="1"/>
      <w:marLeft w:val="0"/>
      <w:marRight w:val="0"/>
      <w:marTop w:val="0"/>
      <w:marBottom w:val="0"/>
      <w:divBdr>
        <w:top w:val="none" w:sz="0" w:space="0" w:color="auto"/>
        <w:left w:val="none" w:sz="0" w:space="0" w:color="auto"/>
        <w:bottom w:val="none" w:sz="0" w:space="0" w:color="auto"/>
        <w:right w:val="none" w:sz="0" w:space="0" w:color="auto"/>
      </w:divBdr>
    </w:div>
    <w:div w:id="948511369">
      <w:bodyDiv w:val="1"/>
      <w:marLeft w:val="0"/>
      <w:marRight w:val="0"/>
      <w:marTop w:val="0"/>
      <w:marBottom w:val="0"/>
      <w:divBdr>
        <w:top w:val="none" w:sz="0" w:space="0" w:color="auto"/>
        <w:left w:val="none" w:sz="0" w:space="0" w:color="auto"/>
        <w:bottom w:val="none" w:sz="0" w:space="0" w:color="auto"/>
        <w:right w:val="none" w:sz="0" w:space="0" w:color="auto"/>
      </w:divBdr>
    </w:div>
    <w:div w:id="1064645672">
      <w:bodyDiv w:val="1"/>
      <w:marLeft w:val="0"/>
      <w:marRight w:val="0"/>
      <w:marTop w:val="0"/>
      <w:marBottom w:val="0"/>
      <w:divBdr>
        <w:top w:val="none" w:sz="0" w:space="0" w:color="auto"/>
        <w:left w:val="none" w:sz="0" w:space="0" w:color="auto"/>
        <w:bottom w:val="none" w:sz="0" w:space="0" w:color="auto"/>
        <w:right w:val="none" w:sz="0" w:space="0" w:color="auto"/>
      </w:divBdr>
    </w:div>
    <w:div w:id="1080952849">
      <w:bodyDiv w:val="1"/>
      <w:marLeft w:val="0"/>
      <w:marRight w:val="0"/>
      <w:marTop w:val="0"/>
      <w:marBottom w:val="0"/>
      <w:divBdr>
        <w:top w:val="none" w:sz="0" w:space="0" w:color="auto"/>
        <w:left w:val="none" w:sz="0" w:space="0" w:color="auto"/>
        <w:bottom w:val="none" w:sz="0" w:space="0" w:color="auto"/>
        <w:right w:val="none" w:sz="0" w:space="0" w:color="auto"/>
      </w:divBdr>
    </w:div>
    <w:div w:id="1254896358">
      <w:bodyDiv w:val="1"/>
      <w:marLeft w:val="0"/>
      <w:marRight w:val="0"/>
      <w:marTop w:val="0"/>
      <w:marBottom w:val="0"/>
      <w:divBdr>
        <w:top w:val="none" w:sz="0" w:space="0" w:color="auto"/>
        <w:left w:val="none" w:sz="0" w:space="0" w:color="auto"/>
        <w:bottom w:val="none" w:sz="0" w:space="0" w:color="auto"/>
        <w:right w:val="none" w:sz="0" w:space="0" w:color="auto"/>
      </w:divBdr>
    </w:div>
    <w:div w:id="1330132727">
      <w:bodyDiv w:val="1"/>
      <w:marLeft w:val="0"/>
      <w:marRight w:val="0"/>
      <w:marTop w:val="0"/>
      <w:marBottom w:val="0"/>
      <w:divBdr>
        <w:top w:val="none" w:sz="0" w:space="0" w:color="auto"/>
        <w:left w:val="none" w:sz="0" w:space="0" w:color="auto"/>
        <w:bottom w:val="none" w:sz="0" w:space="0" w:color="auto"/>
        <w:right w:val="none" w:sz="0" w:space="0" w:color="auto"/>
      </w:divBdr>
    </w:div>
    <w:div w:id="1508640792">
      <w:bodyDiv w:val="1"/>
      <w:marLeft w:val="0"/>
      <w:marRight w:val="0"/>
      <w:marTop w:val="0"/>
      <w:marBottom w:val="0"/>
      <w:divBdr>
        <w:top w:val="none" w:sz="0" w:space="0" w:color="auto"/>
        <w:left w:val="none" w:sz="0" w:space="0" w:color="auto"/>
        <w:bottom w:val="none" w:sz="0" w:space="0" w:color="auto"/>
        <w:right w:val="none" w:sz="0" w:space="0" w:color="auto"/>
      </w:divBdr>
    </w:div>
    <w:div w:id="207893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2.emf"/></Relationships>
</file>

<file path=word/_rels/footnotes.xml.rels><?xml version="1.0" encoding="UTF-8" standalone="yes"?>
<Relationships xmlns="http://schemas.openxmlformats.org/package/2006/relationships"><Relationship Id="rId1" Type="http://schemas.openxmlformats.org/officeDocument/2006/relationships/hyperlink" Target="https://pubs.usgs.gov/sir/2011/5191/section4.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ycke.GEOSYNTEC\Local%20Settings\Temporary%20Internet%20Files\Content.Outlook\XEAMKO6J\New%20Memo%20Oak%20Br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CFDDAE17164748BD4832F608A13B10" ma:contentTypeVersion="7" ma:contentTypeDescription="Create a new document." ma:contentTypeScope="" ma:versionID="25f4971b7e006f81e8a8f970e95b3760">
  <xsd:schema xmlns:xsd="http://www.w3.org/2001/XMLSchema" xmlns:xs="http://www.w3.org/2001/XMLSchema" xmlns:p="http://schemas.microsoft.com/office/2006/metadata/properties" xmlns:ns3="ff117338-9936-483e-a275-435402ea6faa" xmlns:ns4="de65d845-ddab-4257-bea9-79c35f1463a6" targetNamespace="http://schemas.microsoft.com/office/2006/metadata/properties" ma:root="true" ma:fieldsID="7c17c9b01ad926f2fcfdc6ca08266ddc" ns3:_="" ns4:_="">
    <xsd:import namespace="ff117338-9936-483e-a275-435402ea6faa"/>
    <xsd:import namespace="de65d845-ddab-4257-bea9-79c35f1463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17338-9936-483e-a275-435402ea6f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65d845-ddab-4257-bea9-79c35f1463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8BC89-8C55-461D-9017-AD848D9462EF}">
  <ds:schemaRefs>
    <ds:schemaRef ds:uri="http://schemas.microsoft.com/sharepoint/v3/contenttype/forms"/>
  </ds:schemaRefs>
</ds:datastoreItem>
</file>

<file path=customXml/itemProps2.xml><?xml version="1.0" encoding="utf-8"?>
<ds:datastoreItem xmlns:ds="http://schemas.openxmlformats.org/officeDocument/2006/customXml" ds:itemID="{F842BB7F-2261-4FED-9A3F-52D120233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17338-9936-483e-a275-435402ea6faa"/>
    <ds:schemaRef ds:uri="de65d845-ddab-4257-bea9-79c35f1463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8513B7-84BE-44CC-A8E0-5EB12B1089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8D4EA8-98EA-4B22-AB0A-D01CA8229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Settings\slycke.GEOSYNTEC\Local Settings\Temporary Internet Files\Content.Outlook\XEAMKO6J\New Memo Oak Brook.dot</Template>
  <TotalTime>2</TotalTime>
  <Pages>30</Pages>
  <Words>5382</Words>
  <Characters>30682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BFI Waste Systems of North America, Inc</vt:lpstr>
    </vt:vector>
  </TitlesOfParts>
  <Company>GeoSyntec Consultants, Inc.</Company>
  <LinksUpToDate>false</LinksUpToDate>
  <CharactersWithSpaces>35993</CharactersWithSpaces>
  <SharedDoc>false</SharedDoc>
  <HLinks>
    <vt:vector size="6" baseType="variant">
      <vt:variant>
        <vt:i4>4194317</vt:i4>
      </vt:variant>
      <vt:variant>
        <vt:i4>0</vt:i4>
      </vt:variant>
      <vt:variant>
        <vt:i4>0</vt:i4>
      </vt:variant>
      <vt:variant>
        <vt:i4>5</vt:i4>
      </vt:variant>
      <vt:variant>
        <vt:lpwstr>https://pubs.usgs.gov/sir/2011/5191/section4.html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BFI Waste Systems of North America, Inc</dc:title>
  <dc:subject/>
  <dc:creator>LNguyen@Geosyntec.com</dc:creator>
  <cp:keywords/>
  <cp:lastModifiedBy>Kim Swan</cp:lastModifiedBy>
  <cp:revision>2</cp:revision>
  <cp:lastPrinted>2006-10-07T18:25:00Z</cp:lastPrinted>
  <dcterms:created xsi:type="dcterms:W3CDTF">2024-07-31T18:04:00Z</dcterms:created>
  <dcterms:modified xsi:type="dcterms:W3CDTF">2024-07-31T18:04:00Z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0x010100F1CFDDAE17164748BD4832F608A13B10</vt:lpwstr>
  </property>
</Properties>
</file>